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06D52" w14:textId="77777777" w:rsidR="002F2049" w:rsidRDefault="002F2049" w:rsidP="002F204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Юсенко, Кирилл Валерьевич.</w:t>
      </w:r>
    </w:p>
    <w:p w14:paraId="5E1EDF2B" w14:textId="77777777" w:rsidR="002F2049" w:rsidRDefault="002F2049" w:rsidP="002F204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Двойные комплексные соли гексахлоро(бромо)металлатов (IV) (Ir, Pt, Os, Re) хлоропентамминов родия (III) и иридия (III) : диссертация ... кандидата химических наук : 02.00.01. - Новосибирск, 2005. - 118 с. : ил.</w:t>
      </w:r>
    </w:p>
    <w:p w14:paraId="6164628A" w14:textId="77777777" w:rsidR="002F2049" w:rsidRDefault="002F2049" w:rsidP="002F204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Введение диссертации (часть автореферата)</w:t>
      </w:r>
      <w:r>
        <w:rPr>
          <w:rFonts w:ascii="Arial" w:hAnsi="Arial" w:cs="Arial"/>
          <w:color w:val="646B71"/>
          <w:sz w:val="18"/>
          <w:szCs w:val="18"/>
        </w:rPr>
        <w:t>на тему «Двойные комплексные соли гексахлоро(бромо)металлатов (IV) (Ir, Pt, Os, Re) хлоропентамминов родия (III) и иридия (III)»</w:t>
      </w:r>
    </w:p>
    <w:p w14:paraId="632533E1" w14:textId="77777777" w:rsidR="002F2049" w:rsidRDefault="002F2049" w:rsidP="002F204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Возможность получения функциональных материалов из соединений-предшественников позволяет создавать новые и модернизировать уже существующие технологии производства многих практически важных веществ и изделий, например: нанесение покрытий и выращивание пленок, $ получение порошков частиц различной дисперсности и геометрии, синтез интеркалированных фаз и металлокерамик.</w:t>
      </w:r>
    </w:p>
    <w:p w14:paraId="25442039" w14:textId="77777777" w:rsidR="002F2049" w:rsidRDefault="002F2049" w:rsidP="002F204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Одним из таких направлений является синтез различных металлических i: : систем путем термического разложения координационных соединений.</w:t>
      </w:r>
    </w:p>
    <w:p w14:paraId="4194EA3F" w14:textId="77777777" w:rsidR="002F2049" w:rsidRDefault="002F2049" w:rsidP="002F204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Г i</w:t>
      </w:r>
    </w:p>
    <w:p w14:paraId="08EB4DEE" w14:textId="77777777" w:rsidR="002F2049" w:rsidRDefault="002F2049" w:rsidP="002F204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Использование опыта, накопленного координационной химией, позволяет &lt; ! охватить многие металлы и создавать предшественники для разнообразных i комбинаций этих элементов.</w:t>
      </w:r>
    </w:p>
    <w:p w14:paraId="46194B2C" w14:textId="77777777" w:rsidR="002F2049" w:rsidRDefault="002F2049" w:rsidP="002F204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Актуальность темы! Соединения, одновременно содержащие в своем</w:t>
      </w:r>
    </w:p>
    <w:p w14:paraId="5365BB2A" w14:textId="77777777" w:rsidR="002F2049" w:rsidRDefault="002F2049" w:rsidP="002F204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• : I составе несколько металлов, являются одними из возможных предшественников для получения полиметаллических систем. Примерами могут являться полиметаллические кластеры и двойные комплексные соли (ДКС). Перспективность подхода может быть объяснена следующими причинами. Во-первых, стехиометрия предшественника строго задает состав обраf </w:t>
      </w:r>
      <w:r>
        <w:rPr>
          <w:rFonts w:ascii="Arial" w:hAnsi="Arial" w:cs="Arial"/>
          <w:color w:val="000000"/>
          <w:sz w:val="21"/>
          <w:szCs w:val="21"/>
        </w:rPr>
        <w:t>■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зующейся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полиметаллической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фазы</w:t>
      </w:r>
      <w:r>
        <w:rPr>
          <w:rFonts w:ascii="Verdana" w:hAnsi="Verdana"/>
          <w:color w:val="000000"/>
          <w:sz w:val="21"/>
          <w:szCs w:val="21"/>
        </w:rPr>
        <w:t xml:space="preserve">. </w:t>
      </w:r>
      <w:r>
        <w:rPr>
          <w:rFonts w:ascii="Verdana" w:hAnsi="Verdana" w:cs="Verdana"/>
          <w:color w:val="000000"/>
          <w:sz w:val="21"/>
          <w:szCs w:val="21"/>
        </w:rPr>
        <w:t>Во</w:t>
      </w:r>
      <w:r>
        <w:rPr>
          <w:rFonts w:ascii="Verdana" w:hAnsi="Verdana"/>
          <w:color w:val="000000"/>
          <w:sz w:val="21"/>
          <w:szCs w:val="21"/>
        </w:rPr>
        <w:t>-</w:t>
      </w:r>
      <w:r>
        <w:rPr>
          <w:rFonts w:ascii="Verdana" w:hAnsi="Verdana" w:cs="Verdana"/>
          <w:color w:val="000000"/>
          <w:sz w:val="21"/>
          <w:szCs w:val="21"/>
        </w:rPr>
        <w:t>вторых</w:t>
      </w:r>
      <w:r>
        <w:rPr>
          <w:rFonts w:ascii="Verdana" w:hAnsi="Verdana"/>
          <w:color w:val="000000"/>
          <w:sz w:val="21"/>
          <w:szCs w:val="21"/>
        </w:rPr>
        <w:t xml:space="preserve">, </w:t>
      </w:r>
      <w:r>
        <w:rPr>
          <w:rFonts w:ascii="Verdana" w:hAnsi="Verdana" w:cs="Verdana"/>
          <w:color w:val="000000"/>
          <w:sz w:val="21"/>
          <w:szCs w:val="21"/>
        </w:rPr>
        <w:t>их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термолиз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часто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приво</w:t>
      </w:r>
      <w:r>
        <w:rPr>
          <w:rFonts w:ascii="Verdana" w:hAnsi="Verdana"/>
          <w:color w:val="000000"/>
          <w:sz w:val="21"/>
          <w:szCs w:val="21"/>
        </w:rPr>
        <w:t xml:space="preserve">I </w:t>
      </w:r>
      <w:r>
        <w:rPr>
          <w:rFonts w:ascii="Verdana" w:hAnsi="Verdana" w:cs="Verdana"/>
          <w:color w:val="000000"/>
          <w:sz w:val="21"/>
          <w:szCs w:val="21"/>
        </w:rPr>
        <w:t>дит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к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образованию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не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только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фаз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отдельных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металлов</w:t>
      </w:r>
      <w:r>
        <w:rPr>
          <w:rFonts w:ascii="Verdana" w:hAnsi="Verdana"/>
          <w:color w:val="000000"/>
          <w:sz w:val="21"/>
          <w:szCs w:val="21"/>
        </w:rPr>
        <w:t xml:space="preserve">, </w:t>
      </w:r>
      <w:r>
        <w:rPr>
          <w:rFonts w:ascii="Verdana" w:hAnsi="Verdana" w:cs="Verdana"/>
          <w:color w:val="000000"/>
          <w:sz w:val="21"/>
          <w:szCs w:val="21"/>
        </w:rPr>
        <w:t>но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и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их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твердых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рас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творов</w:t>
      </w:r>
      <w:r>
        <w:rPr>
          <w:rFonts w:ascii="Verdana" w:hAnsi="Verdana"/>
          <w:color w:val="000000"/>
          <w:sz w:val="21"/>
          <w:szCs w:val="21"/>
        </w:rPr>
        <w:t xml:space="preserve">. </w:t>
      </w:r>
      <w:r>
        <w:rPr>
          <w:rFonts w:ascii="Verdana" w:hAnsi="Verdana" w:cs="Verdana"/>
          <w:color w:val="000000"/>
          <w:sz w:val="21"/>
          <w:szCs w:val="21"/>
        </w:rPr>
        <w:t>Кроме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того</w:t>
      </w:r>
      <w:r>
        <w:rPr>
          <w:rFonts w:ascii="Verdana" w:hAnsi="Verdana"/>
          <w:color w:val="000000"/>
          <w:sz w:val="21"/>
          <w:szCs w:val="21"/>
        </w:rPr>
        <w:t xml:space="preserve">, </w:t>
      </w:r>
      <w:r>
        <w:rPr>
          <w:rFonts w:ascii="Verdana" w:hAnsi="Verdana" w:cs="Verdana"/>
          <w:color w:val="000000"/>
          <w:sz w:val="21"/>
          <w:szCs w:val="21"/>
        </w:rPr>
        <w:t>сравнительно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низкие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температуры</w:t>
      </w:r>
      <w:r>
        <w:rPr>
          <w:rFonts w:ascii="Verdana" w:hAnsi="Verdana"/>
          <w:color w:val="000000"/>
          <w:sz w:val="21"/>
          <w:szCs w:val="21"/>
        </w:rPr>
        <w:t xml:space="preserve"> процессов восстановления позволяют получать метастабильные металлические системы. Наконец, синтез соединений-предшественников можно проводить непосредственно в фазе носителя, что делает возможным получение полиметаллических наноразмерных частиц, нанесенных на различные пористые материалы. Однако предшественники, относящиеся к кластерным соединениям, часто трудно доступны, а при их термолизе не всегда удается получить металлические порошки. ДКС легко приготовить как в виде индивидуальной фазы, так и в фазе пористого носителя. Их термическое разложение протекает при 100—500 °С и практически всегда заканчивается образованием металлических фаз (как в восстановительной, так и в инертной и даже в окислительной атмосферах), что особенно важно при получении высокодисперсных металлических систем.</w:t>
      </w:r>
    </w:p>
    <w:p w14:paraId="00CA0E7B" w14:textId="77777777" w:rsidR="002F2049" w:rsidRDefault="002F2049" w:rsidP="002F204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Для успешного развития способов получения металлических фаз, исходя из ДКС, необходимо иметь фундаментальную информацию о строении, свойствах и </w:t>
      </w:r>
      <w:r>
        <w:rPr>
          <w:rFonts w:ascii="Verdana" w:hAnsi="Verdana"/>
          <w:color w:val="000000"/>
          <w:sz w:val="21"/>
          <w:szCs w:val="21"/>
        </w:rPr>
        <w:lastRenderedPageBreak/>
        <w:t>реакционной способности комплексов-пред-шественников. Структурная информация, особенно расстояния между атомами металлов</w:t>
      </w:r>
    </w:p>
    <w:p w14:paraId="629A3E74" w14:textId="77777777" w:rsidR="002F2049" w:rsidRDefault="002F2049" w:rsidP="002F204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I .</w:t>
      </w:r>
    </w:p>
    <w:p w14:paraId="525AC3B4" w14:textId="77777777" w:rsidR="002F2049" w:rsidRDefault="002F2049" w:rsidP="002F204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I' в комплексах, позволяв^ предсказать возможность образования твердых растворов металлов при их термолизе. Выявление закономерностей измеi; i нения параметров решеток соединений-предшест-венников дает возможность целенаправленно выбирать лиганды и комбинации координационi; i ных частиц, отвечающие конкретным требованиям. Информация об изоструктурности солеи определяет возможность синтеза предшественников, ii ! ; содержащих более двух металлов, и плавно варьировать соотношение ато I ! мов металлов. Изучение термической устойчивости соединений в различных газовых атмосферах обеспечивает возможность правильно подбирать условия получения конкретной металлической фазы, что крайне важно при использовании комплексов для приготовления нанесенных катализаторов.</w:t>
      </w:r>
    </w:p>
    <w:p w14:paraId="7F12B457" w14:textId="77777777" w:rsidR="002F2049" w:rsidRDefault="002F2049" w:rsidP="002F204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Цель работы. Проведение синтеза и систематических исследований физико-химических свойств ДКС с катионами [MI(NH3)sCl]2+ (М1 = Rh, Ir) и [МпГб]2" (Мп = Ir, Pt, Re, Os; Г = CI, Br) в качестве анионов для оценки возможности их использования в качестве предшественников при получении металлических систем. Установление закономерностей их кристаллического строения и термических свойств в различных газовых атмосферах. Установление влияния макроатмосферы на фазовый состав металлических порошков, являющихся продуктами термолиза указанных соединений.</w:t>
      </w:r>
    </w:p>
    <w:p w14:paraId="0B9D79A6" w14:textId="77777777" w:rsidR="002F2049" w:rsidRDefault="002F2049" w:rsidP="002F204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Научная новизна. Впервые синтезированы 24 ДКС состава [М1(ЫНз)5С1]2[М"С1б]С12 и [Mi(NH3)5Cl][M»r6]. На большом числе примеров показано, что при взаимодействии растворов, содержащих соединения с изозарядными катионами [М1(ЫНз)зС1]2+ и анионами [МпГб]2", возможно образование комплексов различного стехиометрического состава; установлены условия,, влияющие на кристаллизацию солей состава [MI(NH3)5Cl]2[MIICl6]Cl2 и [MI(NH3)5Cl][Mnr6]. Уточнены кристаллические структуры 14 ДКС. Проведен кристаллохимический анализ их кристаллических структур. Показано, что ДКС [М1(ЫНз)5С1]2[МпС1б]СЬ изоструктур-ны между собой. [М1(ЫНз)5С1][МпС1б] изоструктурны единственной охарактеризованной методом рентгеноструктурного анализа ДКС — [Rh(NH3)5Cl][OsCl6]. Соли [МЧЫНз^СЩМИБгб] неизоструктурны между собой и с соответствующими хлоридными аналогами. Впервые проведен синтез твердых растворов ДКС состава [1г(ЫНз)5С1][1гС1б]х[МС1б]1-л (М = Re, Os). Изучены термические превращения солей, показано, что процесс термолиза ДКС с гексабромометаллатами в качестве аниона протекает через образование трибромидов родия или иридия. Методом рентгенофазового анализа изучены металлические порошки, являющиеся продуктами термолиза соединений в различных газовых атмосферах.</w:t>
      </w:r>
    </w:p>
    <w:p w14:paraId="33509B83" w14:textId="77777777" w:rsidR="002F2049" w:rsidRDefault="002F2049" w:rsidP="002F204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Практическая значимость. Разработаны пути синтеза 24 соединений, что позволило расширить круг объектов, содержащих в своем составе одновременно несколько металлов платиновой группы. Предложен способ получения твердых растворов ДКС, что позволило в результате их термолиза получать твердые </w:t>
      </w:r>
      <w:r>
        <w:rPr>
          <w:rFonts w:ascii="Verdana" w:hAnsi="Verdana"/>
          <w:color w:val="000000"/>
          <w:sz w:val="21"/>
          <w:szCs w:val="21"/>
        </w:rPr>
        <w:lastRenderedPageBreak/>
        <w:t>растворы тугоплавких металлов в широком интервале атомных соотношений при температурах, составляющих 1/5 от их температуры плавления. Полученные твердые растворы металлов в некоторых случаях не соответствуют фазовым диаграммам, то есть являются метаста-бильными. Это открывает пути для получения твердых растворов металлов различного состава и свойств.</w:t>
      </w:r>
    </w:p>
    <w:p w14:paraId="366AD1FF" w14:textId="77777777" w:rsidR="002F2049" w:rsidRDefault="002F2049" w:rsidP="002F204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На защиту выносится:</w:t>
      </w:r>
    </w:p>
    <w:p w14:paraId="3B070292" w14:textId="77777777" w:rsidR="002F2049" w:rsidRDefault="002F2049" w:rsidP="002F204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Методы синтеза 24 ДКС с хлоропентамминными катионами Rh(III) и Ir(III) и некоторых твердых растворов на их основе.</w:t>
      </w:r>
    </w:p>
    <w:p w14:paraId="16FA7A33" w14:textId="77777777" w:rsidR="002F2049" w:rsidRDefault="002F2049" w:rsidP="002F204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Результаты физико-химического изучения состава, строения и свойств полученных соединений.</w:t>
      </w:r>
    </w:p>
    <w:p w14:paraId="222EC43B" w14:textId="77777777" w:rsidR="002F2049" w:rsidRDefault="002F2049" w:rsidP="002F204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Результаты кристаллохимического анализа структур 14 соединений.</w:t>
      </w:r>
    </w:p>
    <w:p w14:paraId="772ACCC5" w14:textId="77777777" w:rsidR="002F2049" w:rsidRDefault="002F2049" w:rsidP="002F204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Экспериментальные данные и интерпретация процессов термиче</w:t>
      </w:r>
    </w:p>
    <w:p w14:paraId="3FFE8A64" w14:textId="77777777" w:rsidR="002F2049" w:rsidRDefault="002F2049" w:rsidP="002F204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 • ского разложения некоторых соединений в инертной атмосфере.</w:t>
      </w:r>
    </w:p>
    <w:p w14:paraId="230FFCAA" w14:textId="77777777" w:rsidR="002F2049" w:rsidRDefault="002F2049" w:rsidP="002F204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Способ получения и рентгенографическое описание металлических порошков, являющихся продуктами термолиза соединений в атмосфере водорода и гелия.</w:t>
      </w:r>
    </w:p>
    <w:p w14:paraId="375CD389" w14:textId="77777777" w:rsidR="002F2049" w:rsidRDefault="002F2049" w:rsidP="002F204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Апробация работы. Материалы диссертации представлены и обсуждались на XVII Международном Черняевском совещании по химии, анализу и технологии платиновых металлов (Москва, 2001), XX и XXI Международных Чугаевских конференциях по координационной химии (Ростов-на-Дону, 2001; Киев, 2003), III Национальной конференции по применению рентгеновского и синхротронного излучений, нейтронов и электронов для исследования материалов (Москва, 2001), XIX Конгрессе Международного союза кристаллографов (Женева, 2002), IX Европейской конференции по порошковой дифрактометрии (Прага, 2004).</w:t>
      </w:r>
    </w:p>
    <w:p w14:paraId="7F2BF712" w14:textId="77777777" w:rsidR="002F2049" w:rsidRDefault="002F2049" w:rsidP="002F204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Публикации. По теме диссертации опубликовано 7 статей и тезисы 6 докладов.</w:t>
      </w:r>
    </w:p>
    <w:p w14:paraId="54B2789B" w14:textId="77777777" w:rsidR="002F2049" w:rsidRDefault="002F2049" w:rsidP="002F204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Объем и структура диссертации. Диссертация изложена на 118 страницах, содержит 22 рисунка, 11 таблиц. Работа состоит из введения, обзора литературы (гл. 1), экспериментальной части (гл. 2), полученных результатов и их обсуждения (гл. 3), заключения, выводов и списка цитированной литературы (77 наименований).</w:t>
      </w:r>
    </w:p>
    <w:p w14:paraId="713AD9BE" w14:textId="121566A1" w:rsidR="00BA5E4F" w:rsidRPr="002F2049" w:rsidRDefault="00BA5E4F" w:rsidP="002F2049"/>
    <w:sectPr w:rsidR="00BA5E4F" w:rsidRPr="002F20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A932A" w14:textId="77777777" w:rsidR="009D4DEC" w:rsidRDefault="009D4DEC">
      <w:pPr>
        <w:spacing w:after="0" w:line="240" w:lineRule="auto"/>
      </w:pPr>
      <w:r>
        <w:separator/>
      </w:r>
    </w:p>
  </w:endnote>
  <w:endnote w:type="continuationSeparator" w:id="0">
    <w:p w14:paraId="1CE55C08" w14:textId="77777777" w:rsidR="009D4DEC" w:rsidRDefault="009D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8FBE8" w14:textId="77777777" w:rsidR="009D4DEC" w:rsidRDefault="009D4DEC">
      <w:pPr>
        <w:spacing w:after="0" w:line="240" w:lineRule="auto"/>
      </w:pPr>
      <w:r>
        <w:separator/>
      </w:r>
    </w:p>
  </w:footnote>
  <w:footnote w:type="continuationSeparator" w:id="0">
    <w:p w14:paraId="752E1B71" w14:textId="77777777" w:rsidR="009D4DEC" w:rsidRDefault="009D4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4D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DEC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149087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9213</cp:revision>
  <dcterms:created xsi:type="dcterms:W3CDTF">2024-06-20T08:51:00Z</dcterms:created>
  <dcterms:modified xsi:type="dcterms:W3CDTF">2025-02-24T16:12:00Z</dcterms:modified>
  <cp:category/>
</cp:coreProperties>
</file>