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7E62"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Коен, Михаил Анатольевич.</w:t>
      </w:r>
      <w:r w:rsidRPr="00117023">
        <w:rPr>
          <w:rFonts w:ascii="Helvetica" w:eastAsia="Symbol" w:hAnsi="Helvetica" w:cs="Helvetica"/>
          <w:b/>
          <w:bCs/>
          <w:color w:val="222222"/>
          <w:kern w:val="0"/>
          <w:sz w:val="21"/>
          <w:szCs w:val="21"/>
          <w:lang w:eastAsia="ru-RU"/>
        </w:rPr>
        <w:br/>
        <w:t xml:space="preserve">Теория оптимальных прикладных моделей </w:t>
      </w:r>
      <w:proofErr w:type="gramStart"/>
      <w:r w:rsidRPr="00117023">
        <w:rPr>
          <w:rFonts w:ascii="Helvetica" w:eastAsia="Symbol" w:hAnsi="Helvetica" w:cs="Helvetica"/>
          <w:b/>
          <w:bCs/>
          <w:color w:val="222222"/>
          <w:kern w:val="0"/>
          <w:sz w:val="21"/>
          <w:szCs w:val="21"/>
          <w:lang w:eastAsia="ru-RU"/>
        </w:rPr>
        <w:t>ионосферы :</w:t>
      </w:r>
      <w:proofErr w:type="gramEnd"/>
      <w:r w:rsidRPr="00117023">
        <w:rPr>
          <w:rFonts w:ascii="Helvetica" w:eastAsia="Symbol" w:hAnsi="Helvetica" w:cs="Helvetica"/>
          <w:b/>
          <w:bCs/>
          <w:color w:val="222222"/>
          <w:kern w:val="0"/>
          <w:sz w:val="21"/>
          <w:szCs w:val="21"/>
          <w:lang w:eastAsia="ru-RU"/>
        </w:rPr>
        <w:t xml:space="preserve"> диссертация ... доктора физико-математических наук : 01.04.12. - Иркутск, 1984. - 418 </w:t>
      </w:r>
      <w:proofErr w:type="gramStart"/>
      <w:r w:rsidRPr="00117023">
        <w:rPr>
          <w:rFonts w:ascii="Helvetica" w:eastAsia="Symbol" w:hAnsi="Helvetica" w:cs="Helvetica"/>
          <w:b/>
          <w:bCs/>
          <w:color w:val="222222"/>
          <w:kern w:val="0"/>
          <w:sz w:val="21"/>
          <w:szCs w:val="21"/>
          <w:lang w:eastAsia="ru-RU"/>
        </w:rPr>
        <w:t>с. :</w:t>
      </w:r>
      <w:proofErr w:type="gramEnd"/>
      <w:r w:rsidRPr="00117023">
        <w:rPr>
          <w:rFonts w:ascii="Helvetica" w:eastAsia="Symbol" w:hAnsi="Helvetica" w:cs="Helvetica"/>
          <w:b/>
          <w:bCs/>
          <w:color w:val="222222"/>
          <w:kern w:val="0"/>
          <w:sz w:val="21"/>
          <w:szCs w:val="21"/>
          <w:lang w:eastAsia="ru-RU"/>
        </w:rPr>
        <w:t xml:space="preserve"> ил.</w:t>
      </w:r>
    </w:p>
    <w:p w14:paraId="0A3A7582" w14:textId="77777777" w:rsidR="00117023" w:rsidRPr="00117023" w:rsidRDefault="00117023" w:rsidP="00117023">
      <w:pPr>
        <w:rPr>
          <w:rFonts w:ascii="Helvetica" w:eastAsia="Symbol" w:hAnsi="Helvetica" w:cs="Helvetica"/>
          <w:b/>
          <w:bCs/>
          <w:color w:val="222222"/>
          <w:kern w:val="0"/>
          <w:sz w:val="21"/>
          <w:szCs w:val="21"/>
          <w:lang w:eastAsia="ru-RU"/>
        </w:rPr>
      </w:pPr>
    </w:p>
    <w:p w14:paraId="7FBAB219"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Оглавление диссертациидоктор физико-математических наук Коен, Михаил Анатольевич</w:t>
      </w:r>
    </w:p>
    <w:p w14:paraId="384F59ED"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Глава I. ОСНОВНЫЕ УРАВНЕНИЯ И ПРОЦЕССЫ.</w:t>
      </w:r>
    </w:p>
    <w:p w14:paraId="5739A1DA"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1.1. Гидродинамическое описание ионосферной плазмы.</w:t>
      </w:r>
    </w:p>
    <w:p w14:paraId="59031058"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1.2. Кинетическое описание плазменных компонент.</w:t>
      </w:r>
    </w:p>
    <w:p w14:paraId="6596EC3D"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1.3. Элементарные процессы.</w:t>
      </w:r>
    </w:p>
    <w:p w14:paraId="69F1CC0E"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1.3.1. Источники и стоки заряженных частиц.</w:t>
      </w:r>
    </w:p>
    <w:p w14:paraId="7C2E2480"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1.3.2. Источники быстрых электронов и сечения их взаимодействия.</w:t>
      </w:r>
    </w:p>
    <w:p w14:paraId="113B4687"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1.3.3, Источники нагрева и охлаждения тепловых электронов.</w:t>
      </w:r>
    </w:p>
    <w:p w14:paraId="2A0D5E9E"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1.3.4, Источники и стоки малых нейтральных составляющих.</w:t>
      </w:r>
    </w:p>
    <w:p w14:paraId="5DF3A85E"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1.4. Теоретическая модель ионосферы и плазмосферы.</w:t>
      </w:r>
    </w:p>
    <w:p w14:paraId="678EF73C"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Глаза 2, МОДЕМ РАСПРЕДЕЛЕНИЯ ИОНИЗАЦИИ В СРЕДНЕШРОТНОЙ</w:t>
      </w:r>
    </w:p>
    <w:p w14:paraId="72AFB7DF"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ИОНОСФЕРЕ.</w:t>
      </w:r>
    </w:p>
    <w:p w14:paraId="5A2DE89C"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2.1. Распределение ионизации в областях £ и /У ионосферы.</w:t>
      </w:r>
    </w:p>
    <w:p w14:paraId="2E419997"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2.1.1. Дневные условия.</w:t>
      </w:r>
    </w:p>
    <w:p w14:paraId="25AE056E"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2.1.2. Ночные условия.</w:t>
      </w:r>
    </w:p>
    <w:p w14:paraId="2013230E"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2.2. Моделирование области FZ ионосферы.</w:t>
      </w:r>
    </w:p>
    <w:p w14:paraId="19349E9D"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2.2.1. Дрейфовые движения плазмы.</w:t>
      </w:r>
    </w:p>
    <w:p w14:paraId="12B5AE4D"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2.2.2. Распределение ионизации.</w:t>
      </w:r>
    </w:p>
    <w:p w14:paraId="5EEC7B77"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2.3. Распределение ионных компонент в верхней ионосфере и плазмосфере.</w:t>
      </w:r>
    </w:p>
    <w:p w14:paraId="3149669D"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2.3.1. Верхняя ионосфера.</w:t>
      </w:r>
    </w:p>
    <w:p w14:paraId="67F25B77"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2.3.2. Плазмосферный резервуар заряженных частиц.</w:t>
      </w:r>
    </w:p>
    <w:p w14:paraId="57ABDA8B"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2.4. Моделирование нестационарных эффектов в области Р£ ионосферы.</w:t>
      </w:r>
    </w:p>
    <w:p w14:paraId="76EBD910"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Глава 3. МОДЕЛИ РАСПРЕДЕЛЕНИЯ ИОНИЗАЦИИ В ЭКВАТОРИАЛЬНЫХ</w:t>
      </w:r>
    </w:p>
    <w:p w14:paraId="50F34175"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И АВРОРАЛЬНЫХ ШРОТАХ.</w:t>
      </w:r>
    </w:p>
    <w:p w14:paraId="1F230F15"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3.1. Моделирование экваториальной области Р£ ионосферы.</w:t>
      </w:r>
    </w:p>
    <w:p w14:paraId="1F06497C"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3.2. Моделирование эффектов магнитосферной конвекции в плазмо сфере.</w:t>
      </w:r>
    </w:p>
    <w:p w14:paraId="4F3DDE02"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3.3. Гидродинамическая модель "полярного ветра".</w:t>
      </w:r>
    </w:p>
    <w:p w14:paraId="137AC2E7"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lastRenderedPageBreak/>
        <w:t>3.4. Кинетическая модель "полярного ветра".</w:t>
      </w:r>
    </w:p>
    <w:p w14:paraId="6793D907"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Глава 4. МОДЕЛИ ЭНЕРГЕТИКИ ИОНОСФЕРНОЙ ПЛАЗМЫ.</w:t>
      </w:r>
    </w:p>
    <w:p w14:paraId="2DF9DBD4"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4.1. Функция распределения быстрых электронов в плазмосфере.</w:t>
      </w:r>
    </w:p>
    <w:p w14:paraId="65731846"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4.2. Функция распределения быстрых электронов на ионосферных уровнях.</w:t>
      </w:r>
    </w:p>
    <w:p w14:paraId="0B77217B"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4.3. Моделирование плазменных температур в средних широтах.</w:t>
      </w:r>
    </w:p>
    <w:p w14:paraId="744C1C4F"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4.4. Особенности моделирования плазменных температур в экваториальных и авроральных широтах.</w:t>
      </w:r>
    </w:p>
    <w:p w14:paraId="26E6FE7C"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4.4.1. Экваториальные широты.</w:t>
      </w:r>
    </w:p>
    <w:p w14:paraId="06BD9139"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4.4.2. Авроральные широты.</w:t>
      </w:r>
    </w:p>
    <w:p w14:paraId="3178F7B2"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Глава 5. РЕЗУЛЬТАТЫ ЧИСЛЕННОГО МОДЕЛИРОВАНИЯ ИОНОСФЕРЫ И</w:t>
      </w:r>
    </w:p>
    <w:p w14:paraId="08C34627"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ПЛАЗМОСФЕРЫ.</w:t>
      </w:r>
    </w:p>
    <w:p w14:paraId="4666FB84"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5.1. Средние широты.</w:t>
      </w:r>
    </w:p>
    <w:p w14:paraId="77CBDD61"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5.1.1. Равноденствие, солнечная активность широта</w:t>
      </w:r>
    </w:p>
    <w:p w14:paraId="62F8B7B0"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5.1.2. Широтные, циклические и сезонные вариации.</w:t>
      </w:r>
    </w:p>
    <w:p w14:paraId="7AABD90A"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5.2. Экваториальные и высокие широты.</w:t>
      </w:r>
    </w:p>
    <w:p w14:paraId="2DB2495F"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Глава 6. ГИБРИДНАЯ МОДЕЛЬ ИОНОСФЕРЫ.</w:t>
      </w:r>
    </w:p>
    <w:p w14:paraId="2BB59B5A"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6.1. Теоретическая часть гибридной модели.</w:t>
      </w:r>
    </w:p>
    <w:p w14:paraId="71159D5D"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6.1.1. Алгоритм расчета электронной концентрации.</w:t>
      </w:r>
    </w:p>
    <w:p w14:paraId="6542F889"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6.1.2. Алгоритм расчета плазменных температур.</w:t>
      </w:r>
    </w:p>
    <w:p w14:paraId="5545946F"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6.2. Статистическая часть гибридной модели.</w:t>
      </w:r>
    </w:p>
    <w:p w14:paraId="695C390B"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6.3. Методы и результаты коррекции гибридной модели.</w:t>
      </w:r>
    </w:p>
    <w:p w14:paraId="12054938" w14:textId="77777777" w:rsidR="00117023" w:rsidRPr="00117023" w:rsidRDefault="00117023" w:rsidP="00117023">
      <w:pPr>
        <w:rPr>
          <w:rFonts w:ascii="Helvetica" w:eastAsia="Symbol" w:hAnsi="Helvetica" w:cs="Helvetica"/>
          <w:b/>
          <w:bCs/>
          <w:color w:val="222222"/>
          <w:kern w:val="0"/>
          <w:sz w:val="21"/>
          <w:szCs w:val="21"/>
          <w:lang w:eastAsia="ru-RU"/>
        </w:rPr>
      </w:pPr>
      <w:r w:rsidRPr="00117023">
        <w:rPr>
          <w:rFonts w:ascii="Helvetica" w:eastAsia="Symbol" w:hAnsi="Helvetica" w:cs="Helvetica"/>
          <w:b/>
          <w:bCs/>
          <w:color w:val="222222"/>
          <w:kern w:val="0"/>
          <w:sz w:val="21"/>
          <w:szCs w:val="21"/>
          <w:lang w:eastAsia="ru-RU"/>
        </w:rPr>
        <w:t>6.4. Сравнительный анализ прикладных ионосферных моделей.</w:t>
      </w:r>
    </w:p>
    <w:p w14:paraId="77FDBE4B" w14:textId="10D3A2E0" w:rsidR="00410372" w:rsidRPr="00117023" w:rsidRDefault="00410372" w:rsidP="00117023"/>
    <w:sectPr w:rsidR="00410372" w:rsidRPr="0011702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EBBE" w14:textId="77777777" w:rsidR="007A7586" w:rsidRDefault="007A7586">
      <w:pPr>
        <w:spacing w:after="0" w:line="240" w:lineRule="auto"/>
      </w:pPr>
      <w:r>
        <w:separator/>
      </w:r>
    </w:p>
  </w:endnote>
  <w:endnote w:type="continuationSeparator" w:id="0">
    <w:p w14:paraId="08A233A6" w14:textId="77777777" w:rsidR="007A7586" w:rsidRDefault="007A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616F" w14:textId="77777777" w:rsidR="007A7586" w:rsidRDefault="007A7586"/>
    <w:p w14:paraId="4C0091E7" w14:textId="77777777" w:rsidR="007A7586" w:rsidRDefault="007A7586"/>
    <w:p w14:paraId="4CEA2133" w14:textId="77777777" w:rsidR="007A7586" w:rsidRDefault="007A7586"/>
    <w:p w14:paraId="4D086E41" w14:textId="77777777" w:rsidR="007A7586" w:rsidRDefault="007A7586"/>
    <w:p w14:paraId="577A8D74" w14:textId="77777777" w:rsidR="007A7586" w:rsidRDefault="007A7586"/>
    <w:p w14:paraId="13916CD1" w14:textId="77777777" w:rsidR="007A7586" w:rsidRDefault="007A7586"/>
    <w:p w14:paraId="4D0840F4" w14:textId="77777777" w:rsidR="007A7586" w:rsidRDefault="007A75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58BB9D" wp14:editId="2D2278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07362" w14:textId="77777777" w:rsidR="007A7586" w:rsidRDefault="007A75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58BB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507362" w14:textId="77777777" w:rsidR="007A7586" w:rsidRDefault="007A75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B09EDD" w14:textId="77777777" w:rsidR="007A7586" w:rsidRDefault="007A7586"/>
    <w:p w14:paraId="22CB7667" w14:textId="77777777" w:rsidR="007A7586" w:rsidRDefault="007A7586"/>
    <w:p w14:paraId="728A1964" w14:textId="77777777" w:rsidR="007A7586" w:rsidRDefault="007A75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751008" wp14:editId="0BF4B4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0366B" w14:textId="77777777" w:rsidR="007A7586" w:rsidRDefault="007A7586"/>
                          <w:p w14:paraId="58C46429" w14:textId="77777777" w:rsidR="007A7586" w:rsidRDefault="007A75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7510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D0366B" w14:textId="77777777" w:rsidR="007A7586" w:rsidRDefault="007A7586"/>
                    <w:p w14:paraId="58C46429" w14:textId="77777777" w:rsidR="007A7586" w:rsidRDefault="007A75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FD1893" w14:textId="77777777" w:rsidR="007A7586" w:rsidRDefault="007A7586"/>
    <w:p w14:paraId="26A49400" w14:textId="77777777" w:rsidR="007A7586" w:rsidRDefault="007A7586">
      <w:pPr>
        <w:rPr>
          <w:sz w:val="2"/>
          <w:szCs w:val="2"/>
        </w:rPr>
      </w:pPr>
    </w:p>
    <w:p w14:paraId="12CE7A40" w14:textId="77777777" w:rsidR="007A7586" w:rsidRDefault="007A7586"/>
    <w:p w14:paraId="1634B036" w14:textId="77777777" w:rsidR="007A7586" w:rsidRDefault="007A7586">
      <w:pPr>
        <w:spacing w:after="0" w:line="240" w:lineRule="auto"/>
      </w:pPr>
    </w:p>
  </w:footnote>
  <w:footnote w:type="continuationSeparator" w:id="0">
    <w:p w14:paraId="3F4EEEC6" w14:textId="77777777" w:rsidR="007A7586" w:rsidRDefault="007A7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586"/>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138501</TotalTime>
  <Pages>2</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3655</cp:revision>
  <cp:lastPrinted>2009-02-06T05:36:00Z</cp:lastPrinted>
  <dcterms:created xsi:type="dcterms:W3CDTF">2024-01-07T13:43:00Z</dcterms:created>
  <dcterms:modified xsi:type="dcterms:W3CDTF">2025-07-22T08:47:00Z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