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5582C337" w:rsidR="005A3E2B" w:rsidRPr="009128AE" w:rsidRDefault="009128AE" w:rsidP="009128AE">
      <w:r>
        <w:rPr>
          <w:rFonts w:ascii="Verdana" w:hAnsi="Verdana"/>
          <w:b/>
          <w:bCs/>
          <w:color w:val="000000"/>
          <w:shd w:val="clear" w:color="auto" w:fill="FFFFFF"/>
        </w:rPr>
        <w:t>Гасюк Петро Анатолійович. Структурно-функціональна та гістотопографічна організація емалі різних класів зубів та великих слинних залоз людини.- Дисертація д-ра мед. наук: 14.03.01, Держ. вищ. навч. закл. "Терноп. держ. мед. ун-т ім. І. Я. Горбачевського МОЗ України". - Т., 2013.- 320 с.</w:t>
      </w:r>
    </w:p>
    <w:sectPr w:rsidR="005A3E2B" w:rsidRPr="009128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60AE" w14:textId="77777777" w:rsidR="00293BB9" w:rsidRDefault="00293BB9">
      <w:pPr>
        <w:spacing w:after="0" w:line="240" w:lineRule="auto"/>
      </w:pPr>
      <w:r>
        <w:separator/>
      </w:r>
    </w:p>
  </w:endnote>
  <w:endnote w:type="continuationSeparator" w:id="0">
    <w:p w14:paraId="50052CE6" w14:textId="77777777" w:rsidR="00293BB9" w:rsidRDefault="0029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7CD8" w14:textId="77777777" w:rsidR="00293BB9" w:rsidRDefault="00293BB9">
      <w:pPr>
        <w:spacing w:after="0" w:line="240" w:lineRule="auto"/>
      </w:pPr>
      <w:r>
        <w:separator/>
      </w:r>
    </w:p>
  </w:footnote>
  <w:footnote w:type="continuationSeparator" w:id="0">
    <w:p w14:paraId="4DD2E327" w14:textId="77777777" w:rsidR="00293BB9" w:rsidRDefault="0029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3B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3BB9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127135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5489</cp:revision>
  <dcterms:created xsi:type="dcterms:W3CDTF">2024-06-20T08:51:00Z</dcterms:created>
  <dcterms:modified xsi:type="dcterms:W3CDTF">2025-01-24T04:58:00Z</dcterms:modified>
  <cp:category/>
</cp:coreProperties>
</file>