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F36A" w14:textId="3FAF8EB4" w:rsidR="004A45CD" w:rsidRDefault="009F3216" w:rsidP="009F3216">
      <w:pPr>
        <w:rPr>
          <w:rFonts w:ascii="Verdana" w:hAnsi="Verdana"/>
          <w:b/>
          <w:bCs/>
          <w:color w:val="000000"/>
          <w:shd w:val="clear" w:color="auto" w:fill="FFFFFF"/>
        </w:rPr>
      </w:pPr>
      <w:r>
        <w:rPr>
          <w:rFonts w:ascii="Verdana" w:hAnsi="Verdana"/>
          <w:b/>
          <w:bCs/>
          <w:color w:val="000000"/>
          <w:shd w:val="clear" w:color="auto" w:fill="FFFFFF"/>
        </w:rPr>
        <w:t>Волощук Лідія Олександрівна. Активізація інноваційно-спрямованого інвестування у промисловості України: дис... канд. екон. наук: 08.02.02 / НАН України; Інститут проблем ринку та економіко-екологічних досліджень. - О.,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3216" w:rsidRPr="009F3216" w14:paraId="2FC9E8A0" w14:textId="77777777" w:rsidTr="009F32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3216" w:rsidRPr="009F3216" w14:paraId="48E20370" w14:textId="77777777">
              <w:trPr>
                <w:tblCellSpacing w:w="0" w:type="dxa"/>
              </w:trPr>
              <w:tc>
                <w:tcPr>
                  <w:tcW w:w="0" w:type="auto"/>
                  <w:vAlign w:val="center"/>
                  <w:hideMark/>
                </w:tcPr>
                <w:p w14:paraId="526EF033" w14:textId="77777777" w:rsidR="009F3216" w:rsidRPr="009F3216" w:rsidRDefault="009F3216" w:rsidP="009F3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16">
                    <w:rPr>
                      <w:rFonts w:ascii="Times New Roman" w:eastAsia="Times New Roman" w:hAnsi="Times New Roman" w:cs="Times New Roman"/>
                      <w:b/>
                      <w:bCs/>
                      <w:sz w:val="24"/>
                      <w:szCs w:val="24"/>
                    </w:rPr>
                    <w:lastRenderedPageBreak/>
                    <w:t>Волощук Л.О. Активізація інноваційно-спрямованого інвестування у промисловості України. — Рукопис.</w:t>
                  </w:r>
                </w:p>
                <w:p w14:paraId="0501A441" w14:textId="77777777" w:rsidR="009F3216" w:rsidRPr="009F3216" w:rsidRDefault="009F3216" w:rsidP="009F3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1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та управління науково-технічним прогресом. – Інститут проблем ринку та економіко-екологічних досліджень НАН України, Одеса, 2004.</w:t>
                  </w:r>
                </w:p>
                <w:p w14:paraId="2B070F48" w14:textId="77777777" w:rsidR="009F3216" w:rsidRPr="009F3216" w:rsidRDefault="009F3216" w:rsidP="009F3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16">
                    <w:rPr>
                      <w:rFonts w:ascii="Times New Roman" w:eastAsia="Times New Roman" w:hAnsi="Times New Roman" w:cs="Times New Roman"/>
                      <w:sz w:val="24"/>
                      <w:szCs w:val="24"/>
                    </w:rPr>
                    <w:t>Дисертація присвячена розвитку теоретико-методологічних положень та розробці практичних рекомендацій щодо активізації інноваційно-спрямованого інвестування у промисловості України. Уточнено зміст основних категорій, що використовуються при дослідженні інноваційно-спрямованого інвестування у промисловості. Виявлено передумови активізації інноваційно-спрямованого інвестування з метою забезпечення подальшого розвитку промислового виробництва. Наведено рекомендації щодо формування основних напрямків активізації інноваційно-спрямованого інвестування на державному та регіональному рівнях. Розроблено систему оцінки тенденцій інноваційно-спрямованого інвестування та метод імовірнісної оцінки доцільності реалізації інноваційних ідей. Надано рекомендації до їх практичного використання.</w:t>
                  </w:r>
                </w:p>
              </w:tc>
            </w:tr>
          </w:tbl>
          <w:p w14:paraId="21AAC811" w14:textId="77777777" w:rsidR="009F3216" w:rsidRPr="009F3216" w:rsidRDefault="009F3216" w:rsidP="009F3216">
            <w:pPr>
              <w:spacing w:after="0" w:line="240" w:lineRule="auto"/>
              <w:rPr>
                <w:rFonts w:ascii="Times New Roman" w:eastAsia="Times New Roman" w:hAnsi="Times New Roman" w:cs="Times New Roman"/>
                <w:sz w:val="24"/>
                <w:szCs w:val="24"/>
              </w:rPr>
            </w:pPr>
          </w:p>
        </w:tc>
      </w:tr>
      <w:tr w:rsidR="009F3216" w:rsidRPr="009F3216" w14:paraId="30DB43DA" w14:textId="77777777" w:rsidTr="009F32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3216" w:rsidRPr="009F3216" w14:paraId="2E063826" w14:textId="77777777">
              <w:trPr>
                <w:tblCellSpacing w:w="0" w:type="dxa"/>
              </w:trPr>
              <w:tc>
                <w:tcPr>
                  <w:tcW w:w="0" w:type="auto"/>
                  <w:vAlign w:val="center"/>
                  <w:hideMark/>
                </w:tcPr>
                <w:p w14:paraId="6FEE21A8" w14:textId="77777777" w:rsidR="009F3216" w:rsidRPr="009F3216" w:rsidRDefault="009F3216" w:rsidP="009F3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16">
                    <w:rPr>
                      <w:rFonts w:ascii="Times New Roman" w:eastAsia="Times New Roman" w:hAnsi="Times New Roman" w:cs="Times New Roman"/>
                      <w:sz w:val="24"/>
                      <w:szCs w:val="24"/>
                    </w:rPr>
                    <w:t>В результаті дисертаційного дослідження набули подальшого розвитку основні теоретико-методологічні положення та розроблені практичні рекомендації щодо активізації інноваційно-спрямованого інвестування у промисловості України як соціально-економічного завдання, що забезпечує розвиток промислового виробництва. Основні висновки та результати, одержані в ході досліджень, полягають у такому:</w:t>
                  </w:r>
                </w:p>
                <w:p w14:paraId="1D8E1A93" w14:textId="77777777" w:rsidR="009F3216" w:rsidRPr="009F3216" w:rsidRDefault="009F3216" w:rsidP="009F3216">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9F3216">
                    <w:rPr>
                      <w:rFonts w:ascii="Times New Roman" w:eastAsia="Times New Roman" w:hAnsi="Times New Roman" w:cs="Times New Roman"/>
                      <w:sz w:val="24"/>
                      <w:szCs w:val="24"/>
                    </w:rPr>
                    <w:t>Враховуючи специфіку промислового виробництва у роботі подано авторське формулювання категорії “реальні інвестиції”, у відповідності до якого метою реальних інвестицій суб’єктів промислового виробництва є зміна властивостей інвестиційних об’єктів та досягнення їх сукупної якості, необхідної для створення умов, що забезпечують отримання та зростання прибутку. Стосовно діяльності окремого суб’єкта промислового виробництва уточнено категорію “інновації”, які запропоновано розглядати як зміни, відмінні від існуючої практики, спрямовані на удосконалення виробничого процесу з метою забезпечення конкурентоспроможності.</w:t>
                  </w:r>
                </w:p>
                <w:p w14:paraId="6F9E4CA5" w14:textId="77777777" w:rsidR="009F3216" w:rsidRPr="009F3216" w:rsidRDefault="009F3216" w:rsidP="009F3216">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9F3216">
                    <w:rPr>
                      <w:rFonts w:ascii="Times New Roman" w:eastAsia="Times New Roman" w:hAnsi="Times New Roman" w:cs="Times New Roman"/>
                      <w:sz w:val="24"/>
                      <w:szCs w:val="24"/>
                    </w:rPr>
                    <w:t>Уточнення категорій “реальні інвестиції” та “інновації” дозволило виявити вплив інноваційної спрямованості інвестицій на підвищення ефективності та зростання інвестиційної активності у промисловості і, відповідно, забезпечення розвитку промислового виробництва.</w:t>
                  </w:r>
                </w:p>
                <w:p w14:paraId="26EF4E94" w14:textId="77777777" w:rsidR="009F3216" w:rsidRPr="009F3216" w:rsidRDefault="009F3216" w:rsidP="009F3216">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9F3216">
                    <w:rPr>
                      <w:rFonts w:ascii="Times New Roman" w:eastAsia="Times New Roman" w:hAnsi="Times New Roman" w:cs="Times New Roman"/>
                      <w:sz w:val="24"/>
                      <w:szCs w:val="24"/>
                    </w:rPr>
                    <w:t>З метою виявлення напрямів удосконалення методології передінвестиційних досліджень в роботі запропоновано розширення сфери дії інвестиційного аналізу – між рішенням про необхідність інвестицій та рішенням про їх реалізацію в конкретній формі, що ґрунтується на визначеному в ході досліджень місці інвестиційного аналізу серед інструментів управління реальними інвестиціями у промисловому виробництві.</w:t>
                  </w:r>
                </w:p>
                <w:p w14:paraId="45A64853" w14:textId="77777777" w:rsidR="009F3216" w:rsidRPr="009F3216" w:rsidRDefault="009F3216" w:rsidP="009F3216">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9F3216">
                    <w:rPr>
                      <w:rFonts w:ascii="Times New Roman" w:eastAsia="Times New Roman" w:hAnsi="Times New Roman" w:cs="Times New Roman"/>
                      <w:sz w:val="24"/>
                      <w:szCs w:val="24"/>
                    </w:rPr>
                    <w:t xml:space="preserve">В ході аналізу тенденцій розвитку, інвестиційних та інноваційних процесів у промисловості України та Одеського регіону виявлено передумови активізації інноваційно-спрямованого інвестування, що полягають в зниженні ефективності промислового виробництва та інноваційній пасивності більшості його суб’єктів, незважаючи на зростання обсягів інвестування. Стан та особливості функціонування промисловості у сучасних умовах висококонкурентних ринків обумовлюють необхідність </w:t>
                  </w:r>
                  <w:r w:rsidRPr="009F3216">
                    <w:rPr>
                      <w:rFonts w:ascii="Times New Roman" w:eastAsia="Times New Roman" w:hAnsi="Times New Roman" w:cs="Times New Roman"/>
                      <w:sz w:val="24"/>
                      <w:szCs w:val="24"/>
                    </w:rPr>
                    <w:lastRenderedPageBreak/>
                    <w:t>активізації інноваційно-спрямованого інвестування як найбільш дійового засобу забезпечення подальшого розвитку промислового виробництва.</w:t>
                  </w:r>
                </w:p>
                <w:p w14:paraId="173179B6" w14:textId="77777777" w:rsidR="009F3216" w:rsidRPr="009F3216" w:rsidRDefault="009F3216" w:rsidP="009F3216">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9F3216">
                    <w:rPr>
                      <w:rFonts w:ascii="Times New Roman" w:eastAsia="Times New Roman" w:hAnsi="Times New Roman" w:cs="Times New Roman"/>
                      <w:sz w:val="24"/>
                      <w:szCs w:val="24"/>
                    </w:rPr>
                    <w:t>На підставі аналізу світового досвіду підтримки інноваційних процесів розроблено рекомендації щодо формування основних напрямів активізації інноваційно-спрямованого інвестування на державному, регіональному та мікрорівні, що полягають в здійснені блоків заходів щодо нормативно-правового, фінансового, організаційного, кадрового та інформаційного забезпечення. Визначено перелік та рольові функції структуроутворюючих елементів регіональної інфраструктури підтримки інноваційно-інвестиційної активності у промисловості на прикладі Одеського регіону.</w:t>
                  </w:r>
                </w:p>
                <w:p w14:paraId="601701A0" w14:textId="77777777" w:rsidR="009F3216" w:rsidRPr="009F3216" w:rsidRDefault="009F3216" w:rsidP="009F3216">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9F3216">
                    <w:rPr>
                      <w:rFonts w:ascii="Times New Roman" w:eastAsia="Times New Roman" w:hAnsi="Times New Roman" w:cs="Times New Roman"/>
                      <w:sz w:val="24"/>
                      <w:szCs w:val="24"/>
                    </w:rPr>
                    <w:t>Виявлено, що регулювання інноваційно-спрямованого інвестування ускладнюється відсутністю належного методичного забезпечення комплексного аналізу інвестиційних та інноваційних процесів у промисловому виробництві. Запропонована дворівнева система оцінки тенденцій інноваційно-спрямованого інвестування дозволяє оцінити й спрогнозувати обсяги та пріоритетні напрями інноваційно-спрямованого інвестування об'єктів мікро- та мезорівня. Вона має практичне значення як для органів влади – при розробці промислової інноваційної політики, так і для інвесторів – при виборі об'єктів інвестування, консалтингових структур – при оцінці кон'юнктури інноваційного ринку та попиту на інноваційні перетворення, керівників суб’єктів промислового виробництва у рамках управлінського аналізу.</w:t>
                  </w:r>
                </w:p>
                <w:p w14:paraId="6DA62E0A" w14:textId="77777777" w:rsidR="009F3216" w:rsidRPr="009F3216" w:rsidRDefault="009F3216" w:rsidP="009F3216">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9F3216">
                    <w:rPr>
                      <w:rFonts w:ascii="Times New Roman" w:eastAsia="Times New Roman" w:hAnsi="Times New Roman" w:cs="Times New Roman"/>
                      <w:sz w:val="24"/>
                      <w:szCs w:val="24"/>
                    </w:rPr>
                    <w:t>Активізація інноваційно-спрямованого інвестування на мікрорівні потребує удосконалення методичної бази передінвестиційних досліджень. Розроблений у роботі метод імовірнісної оцінки доцільності реалізації інноваційних ідей дозволяє визначити загальний рівень імовірності успішної реалізації аналізованої ідеї і, відповідно, прийняти рішення щодо її доцільності або недоцільності. Його перевага полягає у комплексному врахуванні найбільш впливових чинників та у можливості використання на ранніх етапах процесу прийняття інвестиційних рішень за відсутністю детальної інформації щодо аспектів майбутнього проекту. Застосування зазначеного методу дозволить спростити процедуру інвестиційного аналізу та cприятиме більш раціональному використанню інвестиційних ресурсів, що особливо актуально за умов їх обмеженості.</w:t>
                  </w:r>
                </w:p>
                <w:p w14:paraId="1B412A73" w14:textId="77777777" w:rsidR="009F3216" w:rsidRPr="009F3216" w:rsidRDefault="009F3216" w:rsidP="009F3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16">
                    <w:rPr>
                      <w:rFonts w:ascii="Times New Roman" w:eastAsia="Times New Roman" w:hAnsi="Times New Roman" w:cs="Times New Roman"/>
                      <w:sz w:val="24"/>
                      <w:szCs w:val="24"/>
                    </w:rPr>
                    <w:t>Отримані в роботі наукові та практичні результати сприятимуть активізації інноваційно-спрямованого інвестування на мікро- і мезорівні, підвищенню конкурентоспроможності та ефективності виробництва, і, відповідно, забезпеченню подальшого розвитку промисловості.</w:t>
                  </w:r>
                </w:p>
              </w:tc>
            </w:tr>
          </w:tbl>
          <w:p w14:paraId="3FA4D063" w14:textId="77777777" w:rsidR="009F3216" w:rsidRPr="009F3216" w:rsidRDefault="009F3216" w:rsidP="009F3216">
            <w:pPr>
              <w:spacing w:after="0" w:line="240" w:lineRule="auto"/>
              <w:rPr>
                <w:rFonts w:ascii="Times New Roman" w:eastAsia="Times New Roman" w:hAnsi="Times New Roman" w:cs="Times New Roman"/>
                <w:sz w:val="24"/>
                <w:szCs w:val="24"/>
              </w:rPr>
            </w:pPr>
          </w:p>
        </w:tc>
      </w:tr>
    </w:tbl>
    <w:p w14:paraId="4D025F0A" w14:textId="77777777" w:rsidR="009F3216" w:rsidRPr="009F3216" w:rsidRDefault="009F3216" w:rsidP="009F3216"/>
    <w:sectPr w:rsidR="009F3216" w:rsidRPr="009F32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C44FC" w14:textId="77777777" w:rsidR="00333DC7" w:rsidRDefault="00333DC7">
      <w:pPr>
        <w:spacing w:after="0" w:line="240" w:lineRule="auto"/>
      </w:pPr>
      <w:r>
        <w:separator/>
      </w:r>
    </w:p>
  </w:endnote>
  <w:endnote w:type="continuationSeparator" w:id="0">
    <w:p w14:paraId="1CAC33DE" w14:textId="77777777" w:rsidR="00333DC7" w:rsidRDefault="0033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9516" w14:textId="77777777" w:rsidR="00333DC7" w:rsidRDefault="00333DC7">
      <w:pPr>
        <w:spacing w:after="0" w:line="240" w:lineRule="auto"/>
      </w:pPr>
      <w:r>
        <w:separator/>
      </w:r>
    </w:p>
  </w:footnote>
  <w:footnote w:type="continuationSeparator" w:id="0">
    <w:p w14:paraId="5F24D722" w14:textId="77777777" w:rsidR="00333DC7" w:rsidRDefault="00333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3D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18C"/>
    <w:multiLevelType w:val="multilevel"/>
    <w:tmpl w:val="D72C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3E74F7"/>
    <w:multiLevelType w:val="multilevel"/>
    <w:tmpl w:val="E9E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DA788D"/>
    <w:multiLevelType w:val="multilevel"/>
    <w:tmpl w:val="00F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EC12A8"/>
    <w:multiLevelType w:val="multilevel"/>
    <w:tmpl w:val="F6D0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E5524B"/>
    <w:multiLevelType w:val="multilevel"/>
    <w:tmpl w:val="915AC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1D5B07"/>
    <w:multiLevelType w:val="multilevel"/>
    <w:tmpl w:val="B1A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2E6698"/>
    <w:multiLevelType w:val="multilevel"/>
    <w:tmpl w:val="4D46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550BC1"/>
    <w:multiLevelType w:val="multilevel"/>
    <w:tmpl w:val="33A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253428"/>
    <w:multiLevelType w:val="multilevel"/>
    <w:tmpl w:val="299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E63C85"/>
    <w:multiLevelType w:val="multilevel"/>
    <w:tmpl w:val="E9982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E64EB8"/>
    <w:multiLevelType w:val="multilevel"/>
    <w:tmpl w:val="6FC0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FE632C"/>
    <w:multiLevelType w:val="multilevel"/>
    <w:tmpl w:val="A836A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7A03E1"/>
    <w:multiLevelType w:val="multilevel"/>
    <w:tmpl w:val="F5D2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A324D0"/>
    <w:multiLevelType w:val="multilevel"/>
    <w:tmpl w:val="ECF07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A31D01"/>
    <w:multiLevelType w:val="multilevel"/>
    <w:tmpl w:val="C414C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312ED3"/>
    <w:multiLevelType w:val="multilevel"/>
    <w:tmpl w:val="0888A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7B2068"/>
    <w:multiLevelType w:val="multilevel"/>
    <w:tmpl w:val="EDCC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20"/>
  </w:num>
  <w:num w:numId="4">
    <w:abstractNumId w:val="28"/>
  </w:num>
  <w:num w:numId="5">
    <w:abstractNumId w:val="18"/>
  </w:num>
  <w:num w:numId="6">
    <w:abstractNumId w:val="34"/>
  </w:num>
  <w:num w:numId="7">
    <w:abstractNumId w:val="7"/>
  </w:num>
  <w:num w:numId="8">
    <w:abstractNumId w:val="4"/>
  </w:num>
  <w:num w:numId="9">
    <w:abstractNumId w:val="21"/>
  </w:num>
  <w:num w:numId="10">
    <w:abstractNumId w:val="27"/>
  </w:num>
  <w:num w:numId="11">
    <w:abstractNumId w:val="19"/>
  </w:num>
  <w:num w:numId="12">
    <w:abstractNumId w:val="14"/>
  </w:num>
  <w:num w:numId="13">
    <w:abstractNumId w:val="3"/>
  </w:num>
  <w:num w:numId="14">
    <w:abstractNumId w:val="15"/>
  </w:num>
  <w:num w:numId="15">
    <w:abstractNumId w:val="10"/>
  </w:num>
  <w:num w:numId="16">
    <w:abstractNumId w:val="12"/>
  </w:num>
  <w:num w:numId="17">
    <w:abstractNumId w:val="6"/>
  </w:num>
  <w:num w:numId="18">
    <w:abstractNumId w:val="2"/>
  </w:num>
  <w:num w:numId="19">
    <w:abstractNumId w:val="2"/>
    <w:lvlOverride w:ilvl="1">
      <w:startOverride w:val="4"/>
    </w:lvlOverride>
  </w:num>
  <w:num w:numId="20">
    <w:abstractNumId w:val="16"/>
  </w:num>
  <w:num w:numId="21">
    <w:abstractNumId w:val="8"/>
  </w:num>
  <w:num w:numId="22">
    <w:abstractNumId w:val="17"/>
  </w:num>
  <w:num w:numId="23">
    <w:abstractNumId w:val="5"/>
  </w:num>
  <w:num w:numId="24">
    <w:abstractNumId w:val="23"/>
  </w:num>
  <w:num w:numId="25">
    <w:abstractNumId w:val="24"/>
  </w:num>
  <w:num w:numId="26">
    <w:abstractNumId w:val="22"/>
  </w:num>
  <w:num w:numId="27">
    <w:abstractNumId w:val="29"/>
  </w:num>
  <w:num w:numId="28">
    <w:abstractNumId w:val="11"/>
  </w:num>
  <w:num w:numId="29">
    <w:abstractNumId w:val="31"/>
  </w:num>
  <w:num w:numId="30">
    <w:abstractNumId w:val="25"/>
  </w:num>
  <w:num w:numId="31">
    <w:abstractNumId w:val="32"/>
  </w:num>
  <w:num w:numId="32">
    <w:abstractNumId w:val="13"/>
  </w:num>
  <w:num w:numId="33">
    <w:abstractNumId w:val="26"/>
  </w:num>
  <w:num w:numId="34">
    <w:abstractNumId w:val="0"/>
  </w:num>
  <w:num w:numId="35">
    <w:abstractNumId w:val="3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3DC7"/>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76623</TotalTime>
  <Pages>3</Pages>
  <Words>901</Words>
  <Characters>5138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1562</cp:revision>
  <dcterms:created xsi:type="dcterms:W3CDTF">2024-06-20T08:51:00Z</dcterms:created>
  <dcterms:modified xsi:type="dcterms:W3CDTF">2024-09-08T21:49:00Z</dcterms:modified>
  <cp:category/>
</cp:coreProperties>
</file>