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B1585E7" w:rsidR="00610EDD" w:rsidRPr="00B770FD" w:rsidRDefault="00B770FD" w:rsidP="00B770FD">
      <w:bookmarkStart w:id="0" w:name="_GoBack"/>
      <w:r>
        <w:rPr>
          <w:rFonts w:ascii="Verdana" w:hAnsi="Verdana"/>
          <w:b/>
          <w:bCs/>
          <w:color w:val="000000"/>
          <w:shd w:val="clear" w:color="auto" w:fill="FFFFFF"/>
        </w:rPr>
        <w:t>Бургун Ірина Василівна. Теоретико-методичні засади розвитку навчально-пізнавальних компетенцій учнів основної школи в навчанні фізики</w:t>
      </w:r>
      <w:bookmarkEnd w:id="0"/>
      <w:r>
        <w:rPr>
          <w:rFonts w:ascii="Verdana" w:hAnsi="Verdana"/>
          <w:b/>
          <w:bCs/>
          <w:color w:val="000000"/>
          <w:shd w:val="clear" w:color="auto" w:fill="FFFFFF"/>
        </w:rPr>
        <w:t>.- Дисертація д-ра пед. наук: 13.00.02, Нац. пед. ун-т ім. М. П. Драгоманова. - Київ, 2015.- 400 с.</w:t>
      </w:r>
    </w:p>
    <w:sectPr w:rsidR="00610EDD" w:rsidRPr="00B770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A452" w14:textId="77777777" w:rsidR="008F4716" w:rsidRDefault="008F4716">
      <w:pPr>
        <w:spacing w:after="0" w:line="240" w:lineRule="auto"/>
      </w:pPr>
      <w:r>
        <w:separator/>
      </w:r>
    </w:p>
  </w:endnote>
  <w:endnote w:type="continuationSeparator" w:id="0">
    <w:p w14:paraId="3A84BF02" w14:textId="77777777" w:rsidR="008F4716" w:rsidRDefault="008F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56576" w14:textId="77777777" w:rsidR="008F4716" w:rsidRDefault="008F4716">
      <w:pPr>
        <w:spacing w:after="0" w:line="240" w:lineRule="auto"/>
      </w:pPr>
      <w:r>
        <w:separator/>
      </w:r>
    </w:p>
  </w:footnote>
  <w:footnote w:type="continuationSeparator" w:id="0">
    <w:p w14:paraId="2F6891BC" w14:textId="77777777" w:rsidR="008F4716" w:rsidRDefault="008F4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716"/>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20622</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4088</cp:revision>
  <cp:lastPrinted>2009-02-06T05:36:00Z</cp:lastPrinted>
  <dcterms:created xsi:type="dcterms:W3CDTF">2016-09-19T15:12:00Z</dcterms:created>
  <dcterms:modified xsi:type="dcterms:W3CDTF">2017-01-26T13:25:00Z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