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4252" w14:textId="77777777" w:rsidR="004B3F08" w:rsidRDefault="004B3F08" w:rsidP="004B3F08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7C5B1BD4" w14:textId="77777777" w:rsidR="004B3F08" w:rsidRDefault="004B3F08" w:rsidP="004B3F08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высшего образования</w:t>
      </w:r>
    </w:p>
    <w:p w14:paraId="4E477E43" w14:textId="77777777" w:rsidR="004B3F08" w:rsidRDefault="004B3F08" w:rsidP="004B3F08">
      <w:pPr>
        <w:pStyle w:val="210"/>
        <w:shd w:val="clear" w:color="auto" w:fill="auto"/>
        <w:spacing w:after="580"/>
        <w:ind w:left="80"/>
      </w:pPr>
      <w:r>
        <w:rPr>
          <w:rStyle w:val="21"/>
          <w:color w:val="000000"/>
        </w:rPr>
        <w:t>«Московский государственный юридический университет</w:t>
      </w:r>
      <w:r>
        <w:rPr>
          <w:rStyle w:val="21"/>
          <w:color w:val="000000"/>
        </w:rPr>
        <w:br/>
        <w:t xml:space="preserve">имени О.Е. </w:t>
      </w:r>
      <w:proofErr w:type="spellStart"/>
      <w:r>
        <w:rPr>
          <w:rStyle w:val="21"/>
          <w:color w:val="000000"/>
        </w:rPr>
        <w:t>Кутафина</w:t>
      </w:r>
      <w:proofErr w:type="spellEnd"/>
      <w:r>
        <w:rPr>
          <w:rStyle w:val="21"/>
          <w:color w:val="000000"/>
        </w:rPr>
        <w:t xml:space="preserve"> (МГЮА)»</w:t>
      </w:r>
    </w:p>
    <w:p w14:paraId="27C3C00F" w14:textId="77777777" w:rsidR="004B3F08" w:rsidRDefault="004B3F08" w:rsidP="004B3F08">
      <w:pPr>
        <w:pStyle w:val="30"/>
        <w:shd w:val="clear" w:color="auto" w:fill="auto"/>
        <w:spacing w:before="0" w:after="637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1BABD29F" w14:textId="77777777" w:rsidR="004B3F08" w:rsidRDefault="004B3F08" w:rsidP="004B3F08">
      <w:pPr>
        <w:pStyle w:val="42"/>
        <w:shd w:val="clear" w:color="auto" w:fill="auto"/>
        <w:spacing w:after="632" w:line="280" w:lineRule="exact"/>
        <w:ind w:left="80"/>
      </w:pPr>
      <w:proofErr w:type="spellStart"/>
      <w:r>
        <w:rPr>
          <w:rStyle w:val="41"/>
          <w:b/>
          <w:bCs/>
          <w:color w:val="000000"/>
        </w:rPr>
        <w:t>Фейзрахманова</w:t>
      </w:r>
      <w:proofErr w:type="spellEnd"/>
      <w:r>
        <w:rPr>
          <w:rStyle w:val="41"/>
          <w:b/>
          <w:bCs/>
          <w:color w:val="000000"/>
        </w:rPr>
        <w:t xml:space="preserve"> Дарья </w:t>
      </w:r>
      <w:proofErr w:type="spellStart"/>
      <w:r>
        <w:rPr>
          <w:rStyle w:val="41"/>
          <w:b/>
          <w:bCs/>
          <w:color w:val="000000"/>
        </w:rPr>
        <w:t>Ринатовна</w:t>
      </w:r>
      <w:proofErr w:type="spellEnd"/>
    </w:p>
    <w:p w14:paraId="29BBE911" w14:textId="77777777" w:rsidR="004B3F08" w:rsidRDefault="004B3F08" w:rsidP="004B3F08">
      <w:pPr>
        <w:pStyle w:val="42"/>
        <w:shd w:val="clear" w:color="auto" w:fill="auto"/>
        <w:spacing w:after="152" w:line="280" w:lineRule="exact"/>
        <w:ind w:left="80"/>
      </w:pPr>
      <w:r>
        <w:rPr>
          <w:rStyle w:val="41"/>
          <w:b/>
          <w:bCs/>
          <w:color w:val="000000"/>
        </w:rPr>
        <w:t>КОРПОРАТИВНЫЕ КОНФЛИКТЫ И ПРАВОВЫЕ СРЕДСТВА ИХ</w:t>
      </w:r>
    </w:p>
    <w:p w14:paraId="28E8F9B5" w14:textId="77777777" w:rsidR="004B3F08" w:rsidRDefault="004B3F08" w:rsidP="004B3F08">
      <w:pPr>
        <w:pStyle w:val="42"/>
        <w:shd w:val="clear" w:color="auto" w:fill="auto"/>
        <w:spacing w:after="468" w:line="280" w:lineRule="exact"/>
        <w:ind w:left="80"/>
      </w:pPr>
      <w:r>
        <w:rPr>
          <w:rStyle w:val="41"/>
          <w:b/>
          <w:bCs/>
          <w:color w:val="000000"/>
        </w:rPr>
        <w:t>РАЗРЕШЕНИЯ</w:t>
      </w:r>
    </w:p>
    <w:p w14:paraId="0CC06801" w14:textId="77777777" w:rsidR="004B3F08" w:rsidRDefault="004B3F08" w:rsidP="00762019">
      <w:pPr>
        <w:pStyle w:val="21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485" w:lineRule="exact"/>
        <w:jc w:val="both"/>
      </w:pPr>
      <w:r>
        <w:rPr>
          <w:rStyle w:val="21"/>
          <w:color w:val="000000"/>
        </w:rPr>
        <w:t>03 - гражданское право; предпринимательское право; семейное право;</w:t>
      </w:r>
    </w:p>
    <w:p w14:paraId="4C629A45" w14:textId="77777777" w:rsidR="004B3F08" w:rsidRDefault="004B3F08" w:rsidP="004B3F08">
      <w:pPr>
        <w:pStyle w:val="210"/>
        <w:shd w:val="clear" w:color="auto" w:fill="auto"/>
        <w:spacing w:line="485" w:lineRule="exact"/>
        <w:ind w:left="80"/>
      </w:pPr>
      <w:r>
        <w:rPr>
          <w:rStyle w:val="21"/>
          <w:color w:val="000000"/>
        </w:rPr>
        <w:t>международное частное право</w:t>
      </w:r>
    </w:p>
    <w:p w14:paraId="7DC533D6" w14:textId="77777777" w:rsidR="004B3F08" w:rsidRDefault="004B3F08" w:rsidP="004B3F08">
      <w:pPr>
        <w:pStyle w:val="21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904" w:line="485" w:lineRule="exact"/>
        <w:ind w:firstLine="0"/>
        <w:jc w:val="both"/>
      </w:pPr>
      <w:r>
        <w:rPr>
          <w:rStyle w:val="21"/>
          <w:color w:val="000000"/>
        </w:rPr>
        <w:t>07 - корпоративное право; конкурентное право; энергетическое право</w:t>
      </w:r>
    </w:p>
    <w:p w14:paraId="116292BB" w14:textId="77777777" w:rsidR="004B3F08" w:rsidRDefault="004B3F08" w:rsidP="004B3F08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Диссертация</w:t>
      </w:r>
    </w:p>
    <w:p w14:paraId="0DA3B853" w14:textId="77777777" w:rsidR="004B3F08" w:rsidRDefault="004B3F08" w:rsidP="004B3F08">
      <w:pPr>
        <w:pStyle w:val="210"/>
        <w:shd w:val="clear" w:color="auto" w:fill="auto"/>
        <w:spacing w:after="900"/>
        <w:ind w:left="8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5CE2F7F5" w14:textId="77777777" w:rsidR="004B3F08" w:rsidRDefault="004B3F08" w:rsidP="004B3F08">
      <w:pPr>
        <w:pStyle w:val="15"/>
        <w:keepNext/>
        <w:keepLines/>
        <w:shd w:val="clear" w:color="auto" w:fill="auto"/>
        <w:ind w:left="3840"/>
      </w:pPr>
      <w:bookmarkStart w:id="0" w:name="bookmark0"/>
      <w:proofErr w:type="spellStart"/>
      <w:r>
        <w:rPr>
          <w:rStyle w:val="14"/>
          <w:b/>
          <w:bCs/>
          <w:color w:val="000000"/>
        </w:rPr>
        <w:lastRenderedPageBreak/>
        <w:t>Научный</w:t>
      </w:r>
      <w:proofErr w:type="spellEnd"/>
      <w:r>
        <w:rPr>
          <w:rStyle w:val="14"/>
          <w:b/>
          <w:bCs/>
          <w:color w:val="000000"/>
        </w:rPr>
        <w:t xml:space="preserve"> </w:t>
      </w:r>
      <w:proofErr w:type="spellStart"/>
      <w:r>
        <w:rPr>
          <w:rStyle w:val="14"/>
          <w:b/>
          <w:bCs/>
          <w:color w:val="000000"/>
        </w:rPr>
        <w:t>руководитель</w:t>
      </w:r>
      <w:proofErr w:type="spellEnd"/>
      <w:r>
        <w:rPr>
          <w:rStyle w:val="14"/>
          <w:b/>
          <w:bCs/>
          <w:color w:val="000000"/>
        </w:rPr>
        <w:t>:</w:t>
      </w:r>
      <w:bookmarkEnd w:id="0"/>
    </w:p>
    <w:p w14:paraId="0A4F4780" w14:textId="77777777" w:rsidR="004B3F08" w:rsidRDefault="004B3F08" w:rsidP="004B3F08">
      <w:pPr>
        <w:pStyle w:val="210"/>
        <w:shd w:val="clear" w:color="auto" w:fill="auto"/>
        <w:tabs>
          <w:tab w:val="left" w:pos="5731"/>
          <w:tab w:val="left" w:pos="9355"/>
        </w:tabs>
        <w:ind w:left="3840"/>
        <w:jc w:val="left"/>
      </w:pPr>
      <w:r>
        <w:rPr>
          <w:rStyle w:val="21"/>
          <w:color w:val="000000"/>
        </w:rPr>
        <w:t>доктор юридических наук, доцент, профессор кафедры</w:t>
      </w:r>
      <w:r>
        <w:rPr>
          <w:rStyle w:val="21"/>
          <w:color w:val="000000"/>
        </w:rPr>
        <w:tab/>
        <w:t>предпринимательского</w:t>
      </w:r>
      <w:r>
        <w:rPr>
          <w:rStyle w:val="21"/>
          <w:color w:val="000000"/>
        </w:rPr>
        <w:tab/>
        <w:t>и</w:t>
      </w:r>
    </w:p>
    <w:p w14:paraId="1E76B6A5" w14:textId="77777777" w:rsidR="004B3F08" w:rsidRDefault="004B3F08" w:rsidP="004B3F08">
      <w:pPr>
        <w:pStyle w:val="210"/>
        <w:shd w:val="clear" w:color="auto" w:fill="auto"/>
        <w:spacing w:after="1060"/>
        <w:ind w:left="3840"/>
        <w:jc w:val="left"/>
      </w:pPr>
      <w:r>
        <w:rPr>
          <w:rStyle w:val="21"/>
          <w:color w:val="000000"/>
        </w:rPr>
        <w:t>корпоративного права Лаптев Василий Андреевич</w:t>
      </w:r>
    </w:p>
    <w:p w14:paraId="4B4993CF" w14:textId="77777777" w:rsidR="004B3F08" w:rsidRDefault="004B3F08" w:rsidP="004B3F08">
      <w:pPr>
        <w:pStyle w:val="210"/>
        <w:shd w:val="clear" w:color="auto" w:fill="auto"/>
        <w:spacing w:line="280" w:lineRule="exact"/>
        <w:ind w:left="80"/>
      </w:pPr>
      <w:r>
        <w:rPr>
          <w:rStyle w:val="21"/>
          <w:color w:val="000000"/>
        </w:rPr>
        <w:t>Москва - 2020</w:t>
      </w:r>
    </w:p>
    <w:p w14:paraId="60B84B0F" w14:textId="77777777" w:rsidR="004B3F08" w:rsidRDefault="004B3F08" w:rsidP="004B3F08">
      <w:pPr>
        <w:pStyle w:val="42"/>
        <w:shd w:val="clear" w:color="auto" w:fill="auto"/>
        <w:spacing w:after="472" w:line="280" w:lineRule="exact"/>
      </w:pPr>
      <w:r>
        <w:rPr>
          <w:rStyle w:val="41"/>
          <w:b/>
          <w:bCs/>
          <w:color w:val="000000"/>
        </w:rPr>
        <w:t>ОГЛАВЛЕНИЕ</w:t>
      </w:r>
    </w:p>
    <w:p w14:paraId="192456A4" w14:textId="77777777" w:rsidR="004B3F08" w:rsidRDefault="004B3F08" w:rsidP="004B3F08">
      <w:pPr>
        <w:pStyle w:val="24"/>
        <w:shd w:val="clear" w:color="auto" w:fill="auto"/>
        <w:tabs>
          <w:tab w:val="right" w:leader="dot" w:pos="990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23"/>
            <w:b/>
            <w:bCs/>
            <w:color w:val="000000"/>
          </w:rPr>
          <w:t>ВВЕДЕНИЕ</w:t>
        </w:r>
        <w:r>
          <w:rPr>
            <w:rStyle w:val="23"/>
            <w:b/>
            <w:bCs/>
            <w:color w:val="000000"/>
          </w:rPr>
          <w:tab/>
          <w:t>3</w:t>
        </w:r>
      </w:hyperlink>
    </w:p>
    <w:p w14:paraId="221CA367" w14:textId="77777777" w:rsidR="004B3F08" w:rsidRDefault="004B3F08" w:rsidP="004B3F08">
      <w:pPr>
        <w:pStyle w:val="24"/>
        <w:shd w:val="clear" w:color="auto" w:fill="auto"/>
        <w:tabs>
          <w:tab w:val="right" w:leader="dot" w:pos="9902"/>
        </w:tabs>
      </w:pPr>
      <w:r>
        <w:rPr>
          <w:rStyle w:val="23"/>
          <w:b/>
          <w:bCs/>
          <w:color w:val="000000"/>
        </w:rPr>
        <w:t xml:space="preserve">ГЛАВА 1. ОБЩИЕ ПОЛОЖЕНИЯ О КОРПОРАТИВНЫХ КОНФЛИКТАХ </w:t>
      </w:r>
      <w:r>
        <w:rPr>
          <w:rStyle w:val="23"/>
          <w:b/>
          <w:bCs/>
          <w:color w:val="000000"/>
        </w:rPr>
        <w:tab/>
        <w:t>17</w:t>
      </w:r>
    </w:p>
    <w:p w14:paraId="3FB56762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r>
        <w:rPr>
          <w:rStyle w:val="19"/>
          <w:color w:val="000000"/>
        </w:rPr>
        <w:t>§1. Понятие корпоративного конфликта</w:t>
      </w:r>
      <w:r>
        <w:rPr>
          <w:rStyle w:val="19"/>
          <w:color w:val="000000"/>
        </w:rPr>
        <w:tab/>
        <w:t>17</w:t>
      </w:r>
    </w:p>
    <w:p w14:paraId="2D4BE096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hyperlink w:anchor="bookmark2" w:tooltip="Current Document" w:history="1">
        <w:r>
          <w:rPr>
            <w:rStyle w:val="19"/>
            <w:color w:val="000000"/>
          </w:rPr>
          <w:t>§2. Участники корпоративных конфликтов</w:t>
        </w:r>
        <w:r>
          <w:rPr>
            <w:rStyle w:val="19"/>
            <w:color w:val="000000"/>
          </w:rPr>
          <w:tab/>
          <w:t>29</w:t>
        </w:r>
      </w:hyperlink>
    </w:p>
    <w:p w14:paraId="52F3A6FE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hyperlink w:anchor="bookmark3" w:tooltip="Current Document" w:history="1">
        <w:r>
          <w:rPr>
            <w:rStyle w:val="19"/>
            <w:color w:val="000000"/>
          </w:rPr>
          <w:t>§3. Виды корпоративных конфликтов</w:t>
        </w:r>
        <w:r>
          <w:rPr>
            <w:rStyle w:val="19"/>
            <w:color w:val="000000"/>
          </w:rPr>
          <w:tab/>
          <w:t>58</w:t>
        </w:r>
      </w:hyperlink>
    </w:p>
    <w:p w14:paraId="685A4992" w14:textId="77777777" w:rsidR="004B3F08" w:rsidRDefault="004B3F08" w:rsidP="004B3F08"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ГЛАВА 2. ПРЕДУПРЕЖДЕНИЕ И РАЗРЕШЕНИЕ КОРПОРАТИВНЫХ</w:t>
      </w:r>
    </w:p>
    <w:p w14:paraId="6AC54412" w14:textId="77777777" w:rsidR="004B3F08" w:rsidRDefault="004B3F08" w:rsidP="004B3F08">
      <w:pPr>
        <w:pStyle w:val="24"/>
        <w:shd w:val="clear" w:color="auto" w:fill="auto"/>
        <w:tabs>
          <w:tab w:val="right" w:leader="dot" w:pos="9902"/>
        </w:tabs>
      </w:pPr>
      <w:hyperlink w:anchor="bookmark5" w:tooltip="Current Document" w:history="1">
        <w:r>
          <w:rPr>
            <w:rStyle w:val="23"/>
            <w:b/>
            <w:bCs/>
            <w:color w:val="000000"/>
          </w:rPr>
          <w:t>КОНФЛИКТОВ</w:t>
        </w:r>
        <w:r>
          <w:rPr>
            <w:rStyle w:val="23"/>
            <w:b/>
            <w:bCs/>
            <w:color w:val="000000"/>
          </w:rPr>
          <w:tab/>
          <w:t>65</w:t>
        </w:r>
      </w:hyperlink>
    </w:p>
    <w:p w14:paraId="2CD1652B" w14:textId="77777777" w:rsidR="004B3F08" w:rsidRDefault="004B3F08" w:rsidP="004B3F08">
      <w:pPr>
        <w:pStyle w:val="17"/>
        <w:ind w:left="280"/>
      </w:pPr>
      <w:r>
        <w:rPr>
          <w:rStyle w:val="19"/>
          <w:color w:val="000000"/>
        </w:rPr>
        <w:t>§1. Предупреждение корпоративных конфликтов в рамках корпоративного</w:t>
      </w:r>
    </w:p>
    <w:p w14:paraId="7822FB8F" w14:textId="77777777" w:rsidR="004B3F08" w:rsidRDefault="004B3F08" w:rsidP="004B3F08">
      <w:pPr>
        <w:pStyle w:val="17"/>
        <w:tabs>
          <w:tab w:val="right" w:leader="dot" w:pos="9622"/>
        </w:tabs>
      </w:pPr>
      <w:hyperlink w:anchor="bookmark7" w:tooltip="Current Document" w:history="1">
        <w:r>
          <w:rPr>
            <w:rStyle w:val="19"/>
            <w:color w:val="000000"/>
          </w:rPr>
          <w:t>управления</w:t>
        </w:r>
        <w:r>
          <w:rPr>
            <w:rStyle w:val="19"/>
            <w:color w:val="000000"/>
          </w:rPr>
          <w:tab/>
          <w:t>65</w:t>
        </w:r>
      </w:hyperlink>
    </w:p>
    <w:p w14:paraId="71198E17" w14:textId="77777777" w:rsidR="004B3F08" w:rsidRDefault="004B3F08" w:rsidP="004B3F08">
      <w:pPr>
        <w:pStyle w:val="17"/>
        <w:ind w:left="280"/>
      </w:pPr>
      <w:r>
        <w:rPr>
          <w:rStyle w:val="19"/>
          <w:color w:val="000000"/>
        </w:rPr>
        <w:t>§2. Корпоративный договор и иные соглашения как способ предупреждения и</w:t>
      </w:r>
    </w:p>
    <w:p w14:paraId="7C6CECFB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r>
        <w:rPr>
          <w:rStyle w:val="19"/>
          <w:color w:val="000000"/>
        </w:rPr>
        <w:t>разрешения корпоративных конфликтов</w:t>
      </w:r>
      <w:r>
        <w:rPr>
          <w:rStyle w:val="19"/>
          <w:color w:val="000000"/>
        </w:rPr>
        <w:tab/>
        <w:t>87</w:t>
      </w:r>
    </w:p>
    <w:p w14:paraId="79CC5749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hyperlink w:anchor="bookmark9" w:tooltip="Current Document" w:history="1">
        <w:r>
          <w:rPr>
            <w:rStyle w:val="19"/>
            <w:color w:val="000000"/>
          </w:rPr>
          <w:t>§3. Разрешение корпоративных конфликтов</w:t>
        </w:r>
        <w:r>
          <w:rPr>
            <w:rStyle w:val="19"/>
            <w:color w:val="000000"/>
          </w:rPr>
          <w:tab/>
          <w:t>100</w:t>
        </w:r>
      </w:hyperlink>
    </w:p>
    <w:p w14:paraId="2F3D8056" w14:textId="77777777" w:rsidR="004B3F08" w:rsidRDefault="004B3F08" w:rsidP="004B3F08"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ГЛАВА 3. ПРАВОВЫЕ ГАРАНТИИ И ЗАЩИТА КОРПОРАТИВНЫХ ПРАВ</w:t>
      </w:r>
    </w:p>
    <w:p w14:paraId="65711D9C" w14:textId="77777777" w:rsidR="004B3F08" w:rsidRDefault="004B3F08" w:rsidP="004B3F08">
      <w:pPr>
        <w:pStyle w:val="24"/>
        <w:shd w:val="clear" w:color="auto" w:fill="auto"/>
        <w:tabs>
          <w:tab w:val="left" w:leader="dot" w:pos="9423"/>
        </w:tabs>
      </w:pPr>
      <w:r>
        <w:rPr>
          <w:rStyle w:val="23"/>
          <w:b/>
          <w:bCs/>
          <w:color w:val="000000"/>
        </w:rPr>
        <w:tab/>
        <w:t>128</w:t>
      </w:r>
    </w:p>
    <w:p w14:paraId="3F89D69E" w14:textId="77777777" w:rsidR="004B3F08" w:rsidRDefault="004B3F08" w:rsidP="004B3F08">
      <w:pPr>
        <w:pStyle w:val="17"/>
        <w:tabs>
          <w:tab w:val="right" w:leader="dot" w:pos="9902"/>
        </w:tabs>
        <w:ind w:left="280"/>
      </w:pPr>
      <w:r>
        <w:rPr>
          <w:rStyle w:val="19"/>
          <w:color w:val="000000"/>
        </w:rPr>
        <w:t>§1. Формы, способы и средства защиты корпоративных прав</w:t>
      </w:r>
      <w:r>
        <w:rPr>
          <w:rStyle w:val="19"/>
          <w:color w:val="000000"/>
        </w:rPr>
        <w:tab/>
        <w:t>128</w:t>
      </w:r>
    </w:p>
    <w:p w14:paraId="25FB4949" w14:textId="77777777" w:rsidR="004B3F08" w:rsidRDefault="004B3F08" w:rsidP="004B3F08">
      <w:pPr>
        <w:pStyle w:val="17"/>
        <w:tabs>
          <w:tab w:val="left" w:leader="dot" w:pos="9423"/>
        </w:tabs>
        <w:ind w:left="280"/>
      </w:pPr>
      <w:hyperlink w:anchor="bookmark10" w:tooltip="Current Document" w:history="1">
        <w:r>
          <w:rPr>
            <w:rStyle w:val="19"/>
            <w:color w:val="000000"/>
          </w:rPr>
          <w:t>§ 2. Способы защиты прав участников корпораций (прямые иски)</w:t>
        </w:r>
        <w:r>
          <w:rPr>
            <w:rStyle w:val="19"/>
            <w:color w:val="000000"/>
          </w:rPr>
          <w:tab/>
          <w:t>141</w:t>
        </w:r>
      </w:hyperlink>
    </w:p>
    <w:p w14:paraId="34373FD9" w14:textId="77777777" w:rsidR="004B3F08" w:rsidRDefault="004B3F08" w:rsidP="004B3F08">
      <w:pPr>
        <w:pStyle w:val="17"/>
        <w:tabs>
          <w:tab w:val="left" w:leader="dot" w:pos="9423"/>
        </w:tabs>
        <w:ind w:left="280"/>
      </w:pPr>
      <w:hyperlink w:anchor="bookmark13" w:tooltip="Current Document" w:history="1">
        <w:r>
          <w:rPr>
            <w:rStyle w:val="19"/>
            <w:color w:val="000000"/>
          </w:rPr>
          <w:t>§ 3. Способы защиты прав корпорации (косвенные корпоративные иски)</w:t>
        </w:r>
        <w:r>
          <w:rPr>
            <w:rStyle w:val="19"/>
            <w:color w:val="000000"/>
          </w:rPr>
          <w:tab/>
          <w:t>171</w:t>
        </w:r>
      </w:hyperlink>
    </w:p>
    <w:p w14:paraId="469948DD" w14:textId="77777777" w:rsidR="004B3F08" w:rsidRDefault="004B3F08" w:rsidP="004B3F08">
      <w:pPr>
        <w:pStyle w:val="24"/>
        <w:shd w:val="clear" w:color="auto" w:fill="auto"/>
        <w:tabs>
          <w:tab w:val="right" w:leader="dot" w:pos="9902"/>
        </w:tabs>
      </w:pPr>
      <w:hyperlink w:anchor="bookmark14" w:tooltip="Current Document" w:history="1">
        <w:r>
          <w:rPr>
            <w:rStyle w:val="23"/>
            <w:b/>
            <w:bCs/>
            <w:color w:val="000000"/>
          </w:rPr>
          <w:t>ЗАКЛЮЧЕНИЕ</w:t>
        </w:r>
        <w:r>
          <w:rPr>
            <w:rStyle w:val="23"/>
            <w:b/>
            <w:bCs/>
            <w:color w:val="000000"/>
          </w:rPr>
          <w:tab/>
          <w:t>206</w:t>
        </w:r>
      </w:hyperlink>
    </w:p>
    <w:p w14:paraId="018D28BF" w14:textId="77777777" w:rsidR="004B3F08" w:rsidRDefault="004B3F08" w:rsidP="004B3F08">
      <w:pPr>
        <w:pStyle w:val="24"/>
        <w:shd w:val="clear" w:color="auto" w:fill="auto"/>
        <w:tabs>
          <w:tab w:val="right" w:leader="dot" w:pos="9902"/>
        </w:tabs>
        <w:sectPr w:rsidR="004B3F08">
          <w:headerReference w:type="even" r:id="rId7"/>
          <w:headerReference w:type="default" r:id="rId8"/>
          <w:pgSz w:w="11900" w:h="16840"/>
          <w:pgMar w:top="1162" w:right="434" w:bottom="1364" w:left="1500" w:header="0" w:footer="3" w:gutter="0"/>
          <w:cols w:space="720"/>
          <w:noEndnote/>
          <w:titlePg/>
          <w:docGrid w:linePitch="360"/>
        </w:sectPr>
      </w:pPr>
      <w:r>
        <w:rPr>
          <w:rStyle w:val="23"/>
          <w:b/>
          <w:bCs/>
          <w:color w:val="000000"/>
        </w:rPr>
        <w:t xml:space="preserve">БИБЛИОГРАФИЯ </w:t>
      </w:r>
      <w:r>
        <w:rPr>
          <w:rStyle w:val="23"/>
          <w:b/>
          <w:bCs/>
          <w:color w:val="000000"/>
        </w:rPr>
        <w:tab/>
        <w:t>211</w:t>
      </w:r>
    </w:p>
    <w:p w14:paraId="12ADA479" w14:textId="48818F9B" w:rsidR="00F320DE" w:rsidRDefault="004B3F08" w:rsidP="004B3F08">
      <w:r>
        <w:lastRenderedPageBreak/>
        <w:fldChar w:fldCharType="end"/>
      </w:r>
    </w:p>
    <w:p w14:paraId="2D6F1157" w14:textId="333DB01D" w:rsidR="004B3F08" w:rsidRDefault="004B3F08" w:rsidP="004B3F08"/>
    <w:p w14:paraId="609A1AE1" w14:textId="2F5B9333" w:rsidR="004B3F08" w:rsidRDefault="004B3F08" w:rsidP="004B3F08"/>
    <w:p w14:paraId="3543C323" w14:textId="77777777" w:rsidR="004B3F08" w:rsidRDefault="004B3F08" w:rsidP="004B3F08">
      <w:pPr>
        <w:pStyle w:val="15"/>
        <w:keepNext/>
        <w:keepLines/>
        <w:shd w:val="clear" w:color="auto" w:fill="auto"/>
        <w:spacing w:after="482" w:line="280" w:lineRule="exact"/>
      </w:pPr>
      <w:bookmarkStart w:id="1" w:name="bookmark14"/>
      <w:r>
        <w:rPr>
          <w:rStyle w:val="14"/>
          <w:b/>
          <w:bCs/>
          <w:color w:val="000000"/>
        </w:rPr>
        <w:t>ЗАКЛЮЧЕНИЕ</w:t>
      </w:r>
      <w:bookmarkEnd w:id="1"/>
    </w:p>
    <w:p w14:paraId="03A1DFF9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результате произведенного исследования сформулированы следующие выводы и предложения.</w:t>
      </w:r>
    </w:p>
    <w:p w14:paraId="741A0728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ходе анализа различных нормативных правовых актов автором было замечено, что на законодательном уровне отсутствуют положения, содержащие, во-первых, дефиницию корпоративного конфликта, а, во-вторых, перечень мероприятий, которые способствовали бы предупреждению возникновению корпоративного конфликта в организации. Такие положения содержатся лишь в Кодексе корпоративного управления.</w:t>
      </w:r>
    </w:p>
    <w:p w14:paraId="2591701C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Автором сформулировано определение корпоративного конфликта, произведено его разграничение с конфликтом интересов и корпоративным спором и отмечено, что корпоративный конфликт проходит через следующие стадии развития: 1) возникновение конфликта интересов; 2) корпоративный конфликт, который можно урегулировать без обращения в соответствующие органы и учреждения; 3) корпоративный спор. Конфликт интересов, в свою очередь, является причиной возникновения корпоративного конфликта, в ходе которого нарушаются корпоративные права и законные интересы субъектов.</w:t>
      </w:r>
    </w:p>
    <w:p w14:paraId="5786AF46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В ходе исследования диссертант пришел к выводу о разграничении понятий «участник корпоративного конфликта (спора)» и «субъект корпоративного правоотношения», поскольку круг участников корпоративных </w:t>
      </w:r>
      <w:r>
        <w:rPr>
          <w:rStyle w:val="21"/>
          <w:color w:val="000000"/>
        </w:rPr>
        <w:lastRenderedPageBreak/>
        <w:t>конфликтов не ограничивается лишь субъектами корпоративных правоотношений, а включает в себя и иных лиц, прямо или косвенно заинтересованных в разрешении корпоративного конфликта.</w:t>
      </w:r>
    </w:p>
    <w:p w14:paraId="64FEE6BF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При рассмотрении мероприятий, направленных на предупреждение возникновения корпоративных конфликтов, автор пришел к выводу о целесообразности их разделения на две группы: управленческие (в рамках корпоративного управления) и договорные (на основе соглашений либо согласованных действий).</w:t>
      </w:r>
    </w:p>
    <w:p w14:paraId="21E710D2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рамках корпоративного управления автором предлагается выделять</w:t>
      </w:r>
    </w:p>
    <w:p w14:paraId="387CFD30" w14:textId="77777777" w:rsidR="004B3F08" w:rsidRDefault="004B3F08" w:rsidP="004B3F08">
      <w:pPr>
        <w:pStyle w:val="210"/>
        <w:shd w:val="clear" w:color="auto" w:fill="auto"/>
        <w:tabs>
          <w:tab w:val="left" w:pos="3322"/>
        </w:tabs>
        <w:jc w:val="both"/>
      </w:pPr>
      <w:r>
        <w:rPr>
          <w:rStyle w:val="21"/>
          <w:color w:val="000000"/>
        </w:rPr>
        <w:t>следующие мероприятия, направленные на предупреждение возможных конфликтных ситуаций:</w:t>
      </w:r>
      <w:r>
        <w:rPr>
          <w:rStyle w:val="21"/>
          <w:color w:val="000000"/>
        </w:rPr>
        <w:tab/>
        <w:t>ограничение полномочий исполнительного органа</w:t>
      </w:r>
    </w:p>
    <w:p w14:paraId="2E09FD6B" w14:textId="77777777" w:rsidR="004B3F08" w:rsidRDefault="004B3F08" w:rsidP="004B3F08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корпорации, включение независимых директоров в состав коллегиальных органов управления корпорации, использование опционных программ и др.</w:t>
      </w:r>
    </w:p>
    <w:p w14:paraId="504BC9B0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целях повышения объективности при принятии советом директоров решений, определяющих деятельность корпорации, и разрешения возникающих в корпорации корпоративных конфликтов автором было предложено включать в состав коллегиальных органов управления публичных обществ независимых директоров, обязательные требования в которым предусмотреть в Законе об АО (образование, опыт работы по основному виду деятельности общества, отсутствие судимости и др.).</w:t>
      </w:r>
    </w:p>
    <w:p w14:paraId="06853A49" w14:textId="77777777" w:rsidR="004B3F08" w:rsidRDefault="004B3F08" w:rsidP="004B3F08">
      <w:pPr>
        <w:pStyle w:val="210"/>
        <w:shd w:val="clear" w:color="auto" w:fill="auto"/>
        <w:tabs>
          <w:tab w:val="left" w:pos="4920"/>
          <w:tab w:val="left" w:pos="8016"/>
        </w:tabs>
        <w:ind w:firstLine="740"/>
        <w:jc w:val="both"/>
      </w:pPr>
      <w:r>
        <w:rPr>
          <w:rStyle w:val="21"/>
          <w:color w:val="000000"/>
        </w:rPr>
        <w:lastRenderedPageBreak/>
        <w:t>Автором также отмечено, что использование цифровых технологий в корпоративном управлении позволяет обеспечить баланс и защиту прав и интересов всех участников корпоративных отношений и иных, связанных с корпоративными, а также повышает эффективность и прозрачность деятельности корпорации, в связи с чем, был сделан вывод о необходимости выделения цифровых мероприятий, в отдельную группу мероприятий, осуществляемых в рамках корпоративного управления - специальные управленческие мероприятия. К числу таких мероприятий относятся электронное раскрытие информации, ведение отчетности в электронном виде, обеспечение возможности участия в собраниях посредством системы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видеоконференц</w:t>
      </w:r>
      <w:proofErr w:type="spellEnd"/>
      <w:r>
        <w:rPr>
          <w:rStyle w:val="21"/>
          <w:color w:val="000000"/>
        </w:rPr>
        <w:t>-связи</w:t>
      </w:r>
      <w:r>
        <w:rPr>
          <w:rStyle w:val="21"/>
          <w:color w:val="000000"/>
        </w:rPr>
        <w:tab/>
        <w:t>при условии</w:t>
      </w:r>
    </w:p>
    <w:p w14:paraId="4019B1BA" w14:textId="77777777" w:rsidR="004B3F08" w:rsidRDefault="004B3F08" w:rsidP="004B3F08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осуществления записи такого собрания, использование технологии распределительного реестра (</w:t>
      </w:r>
      <w:proofErr w:type="spellStart"/>
      <w:r>
        <w:rPr>
          <w:rStyle w:val="21"/>
          <w:color w:val="000000"/>
        </w:rPr>
        <w:t>блокчейн</w:t>
      </w:r>
      <w:proofErr w:type="spellEnd"/>
      <w:r>
        <w:rPr>
          <w:rStyle w:val="21"/>
          <w:color w:val="000000"/>
        </w:rPr>
        <w:t>) при ведении «корпоративных» реестров и удаленном электронном голосовании на общем собрании корпорации, а также использование технологий искусственного интеллекта в корпоративном управлении.</w:t>
      </w:r>
    </w:p>
    <w:p w14:paraId="34C3F0AE" w14:textId="77777777" w:rsidR="004B3F08" w:rsidRDefault="004B3F08" w:rsidP="004B3F08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Рассматривая корпоративные соглашения как способ предупреждения и разрешения корпоративных конфликтов, автор пришел к выводу, что основной целью их заключения является регламентация порядка осуществления участниками организации своих прав на уровне корпорации с целью </w:t>
      </w:r>
      <w:proofErr w:type="spellStart"/>
      <w:r>
        <w:rPr>
          <w:rStyle w:val="21"/>
          <w:color w:val="000000"/>
        </w:rPr>
        <w:t>избежания</w:t>
      </w:r>
      <w:proofErr w:type="spellEnd"/>
      <w:r>
        <w:rPr>
          <w:rStyle w:val="21"/>
          <w:color w:val="000000"/>
        </w:rPr>
        <w:t xml:space="preserve"> возникновения конфликта интересов, а также урегулирование и разрешение возможных конфликтных ситуаций, в том числе, тупиковых ситуаций (</w:t>
      </w:r>
      <w:proofErr w:type="spellStart"/>
      <w:r>
        <w:rPr>
          <w:rStyle w:val="21"/>
          <w:color w:val="000000"/>
        </w:rPr>
        <w:t>дедлоков</w:t>
      </w:r>
      <w:proofErr w:type="spellEnd"/>
      <w:r>
        <w:rPr>
          <w:rStyle w:val="21"/>
          <w:color w:val="000000"/>
        </w:rPr>
        <w:t>) посредством включения в содержание корпоративных соглашений, во-первых, признаков возможной конфликтной ситуации, во-вторых, круга вопросов, по которым она может возникнуть и, в-третьих, механизмов разрешения возникшей между участниками корпорации конфликтной (тупиковой) ситуации.</w:t>
      </w:r>
    </w:p>
    <w:p w14:paraId="5BF52152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lastRenderedPageBreak/>
        <w:t>Таким образом, автором был отмечен двойственный характер корпоративных соглашений: с одной стороны, их содержание направлено на предупреждение возникновения корпоративных конфликтов, а с другой - на разрешение уже существующего в корпорации конфликта.</w:t>
      </w:r>
    </w:p>
    <w:p w14:paraId="660C2605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В настоящее время ввиду роста числа возникающих в корпорациях корпоративных конфликтов особую актуальность приобретает вопрос создания и дальнейшей разработки правовых средств разрешения корпоративных конфликтов, способных эффективно и оперативно помочь участникам конфликта урегулировать и разрешить возникшее разногласие.</w:t>
      </w:r>
    </w:p>
    <w:p w14:paraId="7B1B88D8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Анализируя понятия «урегулирование» и «разрешение» корпоративных конфликтов, автор пришел к выводу об их разграничении, поскольку урегулирование корпоративных конфликтов предполагает самостоятельную деятельность его участников или с привлечением третьего лица, направленную на достижение компромисса по спорным вопросам, в то время как разрешение корпоративного конфликта - это деятельность компетентных органов, направленная на устранение конфликтной ситуации и восстановление нарушенных прав. Также диссертантом было выделено узкое и широкое понимание разрешения корпоративных конфликтов.</w:t>
      </w:r>
    </w:p>
    <w:p w14:paraId="6A5DD069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 xml:space="preserve">Всю совокупность правовых средств разрешения корпоративных конфликтов было предложено в зависимости от порядка их применения разделить на две группы: 1) внесудебное урегулирование корпоративного конфликта (внутрикорпоративное, альтернативное и договорное) и 2) судебное разрешение корпоративного конфликта (исключение участника коммерческой </w:t>
      </w:r>
      <w:r>
        <w:rPr>
          <w:rStyle w:val="21"/>
          <w:color w:val="000000"/>
        </w:rPr>
        <w:lastRenderedPageBreak/>
        <w:t>корпорации, выкуп доли одного из участников, реорганизация и ликвидация корпорации).</w:t>
      </w:r>
    </w:p>
    <w:p w14:paraId="2C11356C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При рассмотрении процедуры медиации как внесудебного средства разрешения корпоративного конфликта автор отметил, что ее эффективность можно повысить посредством законодательного закрепления положения об ответственности медиатора за разглашение сведений, ставших ему известными в ходе проведения процедуры медиации.</w:t>
      </w:r>
    </w:p>
    <w:p w14:paraId="2B3B2B94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Рассматривая вопросы защиты корпоративных прав, автором были предложены доктринальные определения «формы», «способа» и «средства» защиты прав, а также произведено их разграничение. Диссертантом было предложено разделить корпоративные способы защиты прав в зависимости от источника права, в котором они содержаться, на две группы: предусмотренные актами корпоративного законодательства и содержащиеся в постановлениях пленумов высших судебных инстанций. Представляется, что такое разделение позволит выработать четкую систему способов защиты корпоративных прав. Также автором было обосновано разделение корпоративных способов защиты прав на основные и дополнительные (производные).</w:t>
      </w:r>
    </w:p>
    <w:p w14:paraId="1803A136" w14:textId="77777777" w:rsidR="004B3F08" w:rsidRDefault="004B3F08" w:rsidP="004B3F08">
      <w:pPr>
        <w:pStyle w:val="210"/>
        <w:shd w:val="clear" w:color="auto" w:fill="auto"/>
        <w:tabs>
          <w:tab w:val="left" w:pos="7334"/>
        </w:tabs>
        <w:ind w:firstLine="760"/>
        <w:jc w:val="both"/>
      </w:pPr>
      <w:r>
        <w:rPr>
          <w:rStyle w:val="21"/>
          <w:color w:val="000000"/>
        </w:rPr>
        <w:t>Диссертантом было отмечено, что средством защиты корпоративных прав является корпоративный иск, который может быть либо прямым (в защиту прав и интересов, например, участника общества) либо косвенным (в защиту прав и интересов корпорации). Прямой корпоративный иск включает в себя конкретный способ защиты права и может быть направлен на защиту и восстановление корпоративных прав участников, управленческих,</w:t>
      </w:r>
      <w:r>
        <w:rPr>
          <w:rStyle w:val="21"/>
          <w:color w:val="000000"/>
        </w:rPr>
        <w:lastRenderedPageBreak/>
        <w:tab/>
        <w:t>имущественных и</w:t>
      </w:r>
    </w:p>
    <w:p w14:paraId="5E4C634A" w14:textId="77777777" w:rsidR="004B3F08" w:rsidRDefault="004B3F08" w:rsidP="004B3F08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информационных прав участников корпорации.</w:t>
      </w:r>
    </w:p>
    <w:p w14:paraId="338A0372" w14:textId="77777777" w:rsidR="004B3F08" w:rsidRDefault="004B3F08" w:rsidP="004B3F08">
      <w:pPr>
        <w:pStyle w:val="210"/>
        <w:shd w:val="clear" w:color="auto" w:fill="auto"/>
        <w:tabs>
          <w:tab w:val="left" w:pos="1118"/>
        </w:tabs>
        <w:ind w:firstLine="760"/>
        <w:jc w:val="both"/>
      </w:pPr>
      <w:r>
        <w:rPr>
          <w:rStyle w:val="21"/>
          <w:color w:val="000000"/>
        </w:rPr>
        <w:t>Проанализировав отдельные виды прямых корпоративных исков, автор сделал</w:t>
      </w:r>
      <w:r>
        <w:rPr>
          <w:rStyle w:val="21"/>
          <w:color w:val="000000"/>
        </w:rPr>
        <w:tab/>
        <w:t>выводы, направленные на совершенствование корпоративного</w:t>
      </w:r>
    </w:p>
    <w:p w14:paraId="50B30607" w14:textId="77777777" w:rsidR="004B3F08" w:rsidRDefault="004B3F08" w:rsidP="004B3F08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законодательства, в частности была отмечена необходимость разработки критериев, которыми следует руководствоваться при присуждении справедливой компенсации в случае отказа в возращении доли утратившему ее лицу.</w:t>
      </w:r>
    </w:p>
    <w:p w14:paraId="7EFB1DAB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При рассмотрении прямого корпоративного иска о признании недействительным решения собраний диссертантом было указано на целесообразность закрепления в нормах корпоративного законодательства правила о том, что оспаривание решений об</w:t>
      </w:r>
      <w:r>
        <w:rPr>
          <w:color w:val="000000"/>
        </w:rPr>
        <w:t>щ</w:t>
      </w:r>
      <w:r>
        <w:rPr>
          <w:rStyle w:val="21"/>
          <w:color w:val="000000"/>
        </w:rPr>
        <w:t>их собраний на основании процедурных нарушений возможно только в случае, если нарушения носят существенный характер, поскольку оно позволит избежать злоупотребления правом на оспаривание решений со стороны участников.</w:t>
      </w:r>
    </w:p>
    <w:p w14:paraId="02AE353E" w14:textId="77777777" w:rsidR="004B3F08" w:rsidRDefault="004B3F08" w:rsidP="004B3F08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 xml:space="preserve">При исследовании правовой природы косвенных исков как средства защиты корпоративных прав, автором была выявлена проблема определения правового положения участников и общества, в защиту которого предъявляется такой иск. Проанализировав отдельные специальные способы защиты корпоративных прав, автор пришел к выводу, что косвенными корпоративными </w:t>
      </w:r>
      <w:r>
        <w:rPr>
          <w:rStyle w:val="21"/>
          <w:color w:val="000000"/>
        </w:rPr>
        <w:lastRenderedPageBreak/>
        <w:t>исками являются требования о взыскании убытков, причиненных корпорации, об оспаривании сделок корпорации, об исключении участника из корпорации, о признании недействительными решений коллегиального исполнительного органа и совета директоров корпорации.</w:t>
      </w:r>
    </w:p>
    <w:p w14:paraId="672ADE2C" w14:textId="703D3269" w:rsidR="004B3F08" w:rsidRPr="004B3F08" w:rsidRDefault="004B3F08" w:rsidP="004B3F08">
      <w:r>
        <w:rPr>
          <w:rStyle w:val="21"/>
          <w:color w:val="000000"/>
        </w:rPr>
        <w:t>Таким образом, исходя из проведенного анализа нормативных правовых актов, судебной практики, а также правовой доктрины, можно констатировать, что существующие проблемы в рассмотрении и разрешении корпоративных конфликтов находятся в стадии развития и законодателю необходимо совершенствовать механизмы защиты корпоративных прав, что безусловно свидетельствует об актуальности и значимости данного исследования</w:t>
      </w:r>
    </w:p>
    <w:sectPr w:rsidR="004B3F08" w:rsidRPr="004B3F08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D3F" w14:textId="77777777" w:rsidR="00762019" w:rsidRDefault="00762019">
      <w:pPr>
        <w:spacing w:after="0" w:line="240" w:lineRule="auto"/>
      </w:pPr>
      <w:r>
        <w:separator/>
      </w:r>
    </w:p>
  </w:endnote>
  <w:endnote w:type="continuationSeparator" w:id="0">
    <w:p w14:paraId="689E90F1" w14:textId="77777777" w:rsidR="00762019" w:rsidRDefault="007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0AD9" w14:textId="77777777" w:rsidR="00762019" w:rsidRDefault="00762019">
      <w:pPr>
        <w:spacing w:after="0" w:line="240" w:lineRule="auto"/>
      </w:pPr>
      <w:r>
        <w:separator/>
      </w:r>
    </w:p>
  </w:footnote>
  <w:footnote w:type="continuationSeparator" w:id="0">
    <w:p w14:paraId="08C72C47" w14:textId="77777777" w:rsidR="00762019" w:rsidRDefault="007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933" w14:textId="0156605B" w:rsidR="004B3F08" w:rsidRDefault="004B3F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FDBF76D" wp14:editId="3AEBC0F6">
              <wp:simplePos x="0" y="0"/>
              <wp:positionH relativeFrom="page">
                <wp:posOffset>3999230</wp:posOffset>
              </wp:positionH>
              <wp:positionV relativeFrom="page">
                <wp:posOffset>434340</wp:posOffset>
              </wp:positionV>
              <wp:extent cx="60960" cy="138430"/>
              <wp:effectExtent l="0" t="0" r="0" b="0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26472" w14:textId="77777777" w:rsidR="004B3F08" w:rsidRDefault="004B3F0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BF76D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6" type="#_x0000_t202" style="position:absolute;margin-left:314.9pt;margin-top:34.2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" filled="f" stroked="f">
              <v:textbox style="mso-fit-shape-to-text:t" inset="0,0,0,0">
                <w:txbxContent>
                  <w:p w14:paraId="3C726472" w14:textId="77777777" w:rsidR="004B3F08" w:rsidRDefault="004B3F0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BD1F" w14:textId="7D802728" w:rsidR="004B3F08" w:rsidRDefault="004B3F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AFEF0C" wp14:editId="44DA15B9">
              <wp:simplePos x="0" y="0"/>
              <wp:positionH relativeFrom="page">
                <wp:posOffset>3999230</wp:posOffset>
              </wp:positionH>
              <wp:positionV relativeFrom="page">
                <wp:posOffset>434340</wp:posOffset>
              </wp:positionV>
              <wp:extent cx="60960" cy="138430"/>
              <wp:effectExtent l="0" t="0" r="0" b="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42F07" w14:textId="77777777" w:rsidR="004B3F08" w:rsidRDefault="004B3F0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FEF0C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27" type="#_x0000_t202" style="position:absolute;margin-left:314.9pt;margin-top:34.2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" filled="f" stroked="f">
              <v:textbox style="mso-fit-shape-to-text:t" inset="0,0,0,0">
                <w:txbxContent>
                  <w:p w14:paraId="0B842F07" w14:textId="77777777" w:rsidR="004B3F08" w:rsidRDefault="004B3F0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019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103266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7005</cp:revision>
  <dcterms:created xsi:type="dcterms:W3CDTF">2024-06-20T08:51:00Z</dcterms:created>
  <dcterms:modified xsi:type="dcterms:W3CDTF">2024-10-14T18:37:00Z</dcterms:modified>
  <cp:category/>
</cp:coreProperties>
</file>