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E2A8" w14:textId="7640CB01" w:rsidR="0094406C" w:rsidRDefault="001C2D70" w:rsidP="001C2D70">
      <w:pPr>
        <w:rPr>
          <w:rFonts w:ascii="Verdana" w:hAnsi="Verdana"/>
          <w:b/>
          <w:bCs/>
          <w:color w:val="000000"/>
          <w:shd w:val="clear" w:color="auto" w:fill="FFFFFF"/>
        </w:rPr>
      </w:pPr>
      <w:r>
        <w:rPr>
          <w:rFonts w:ascii="Verdana" w:hAnsi="Verdana"/>
          <w:b/>
          <w:bCs/>
          <w:color w:val="000000"/>
          <w:shd w:val="clear" w:color="auto" w:fill="FFFFFF"/>
        </w:rPr>
        <w:t>Сторощук Богдан Дмитрович. Економічні інтереси регіону в умовах трансформаційної економіки: дис... канд. екон. наук: 08.01.01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2D70" w:rsidRPr="001C2D70" w14:paraId="2EFBA82C" w14:textId="77777777" w:rsidTr="001C2D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2D70" w:rsidRPr="001C2D70" w14:paraId="3B4FAC8B" w14:textId="77777777">
              <w:trPr>
                <w:tblCellSpacing w:w="0" w:type="dxa"/>
              </w:trPr>
              <w:tc>
                <w:tcPr>
                  <w:tcW w:w="0" w:type="auto"/>
                  <w:vAlign w:val="center"/>
                  <w:hideMark/>
                </w:tcPr>
                <w:p w14:paraId="6CD4DE33" w14:textId="77777777" w:rsidR="001C2D70" w:rsidRPr="001C2D70" w:rsidRDefault="001C2D70" w:rsidP="001C2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b/>
                      <w:bCs/>
                      <w:sz w:val="24"/>
                      <w:szCs w:val="24"/>
                    </w:rPr>
                    <w:lastRenderedPageBreak/>
                    <w:t>Сторощук Б.Д. Економічні інтереси регіону в умовах трансформаційної економіки. – Рукопис.</w:t>
                  </w:r>
                </w:p>
                <w:p w14:paraId="3D5D4110" w14:textId="77777777" w:rsidR="001C2D70" w:rsidRPr="001C2D70" w:rsidRDefault="001C2D70" w:rsidP="001C2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Київ, 2004.</w:t>
                  </w:r>
                </w:p>
                <w:p w14:paraId="3D95EA70" w14:textId="77777777" w:rsidR="001C2D70" w:rsidRPr="001C2D70" w:rsidRDefault="001C2D70" w:rsidP="001C2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t>У дисертації досліджуються проблеми, пов’язані з функціонуванням економічних інтересів регіонів в умовах трансформаційної економіки. Узагальнено існуючі уявлення про природу економічних інтересів. На основі критичної оцінки наявних підходів запропоновано авторське визначення суті найважливіших термінів регіональної проблематики. Доведено нездатність як командної, так і ринкової економічних систем ефективно розв’язувати суперечності економічних інтересів регіону. На основі дослідження окремих компонентів механізму реалізації економічних інтересів регіону показано неефективність існуючої та необхідність розробки нової державної регіональної політики. Висвітлено суть і обґрунтовано необхідність та основні принципи використання системного підходу для розробки ефективного механізму реалізації економічних інтересів регіону.</w:t>
                  </w:r>
                </w:p>
              </w:tc>
            </w:tr>
          </w:tbl>
          <w:p w14:paraId="7A9B32E0" w14:textId="77777777" w:rsidR="001C2D70" w:rsidRPr="001C2D70" w:rsidRDefault="001C2D70" w:rsidP="001C2D70">
            <w:pPr>
              <w:spacing w:after="0" w:line="240" w:lineRule="auto"/>
              <w:rPr>
                <w:rFonts w:ascii="Times New Roman" w:eastAsia="Times New Roman" w:hAnsi="Times New Roman" w:cs="Times New Roman"/>
                <w:sz w:val="24"/>
                <w:szCs w:val="24"/>
              </w:rPr>
            </w:pPr>
          </w:p>
        </w:tc>
      </w:tr>
      <w:tr w:rsidR="001C2D70" w:rsidRPr="001C2D70" w14:paraId="41EAA74B" w14:textId="77777777" w:rsidTr="001C2D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2D70" w:rsidRPr="001C2D70" w14:paraId="2DCDA692" w14:textId="77777777">
              <w:trPr>
                <w:tblCellSpacing w:w="0" w:type="dxa"/>
              </w:trPr>
              <w:tc>
                <w:tcPr>
                  <w:tcW w:w="0" w:type="auto"/>
                  <w:vAlign w:val="center"/>
                  <w:hideMark/>
                </w:tcPr>
                <w:p w14:paraId="076F6FF0" w14:textId="77777777" w:rsidR="001C2D70" w:rsidRPr="001C2D70" w:rsidRDefault="001C2D70" w:rsidP="001C2D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t>У дисертації здійснено системне дослідження теоретичних і методологічних основ функціонування економічних інтересів регіону та запропоновано наукове обґрунтування необхідності та суті ефективного механізму реалізації даних інтересів в умовах ринкової трансформації економіки.</w:t>
                  </w:r>
                </w:p>
                <w:p w14:paraId="5925F665" w14:textId="77777777" w:rsidR="001C2D70" w:rsidRPr="001C2D70" w:rsidRDefault="001C2D70" w:rsidP="00D06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t>Економічні інтереси доцільно розглядати як об'єктивне явище, яке є соціально обумовленою й історично визначеною формою об'єктивної необхідності задоволення сформованих і потреб, що розвиваються, та виражає об'єктивні рушійні сили діяльності людей, їхню спрямованість на задоволення визначених потреб, а в економічних суперечностях відображаються внутрішні джерела цього руху, цієї спрямованості, що забезпечують розвиток економічних відносин і інтересів.</w:t>
                  </w:r>
                </w:p>
                <w:p w14:paraId="206A60FA" w14:textId="77777777" w:rsidR="001C2D70" w:rsidRPr="001C2D70" w:rsidRDefault="001C2D70" w:rsidP="00D06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t>Економічні інтереси регіону, відображаючи вплив економічних законів на процес економічного розвитку в рамках окремого регіону через конкретизацію мети даного розвитку згідно зі специфікою регіональних умов, мають об'єктивний характер, тому що існуючі умови окремого регіону неминуче зумовлюють виділення та об’єднання спільних інтересів економічних суб’єктів, що проживають на його території. Під суб’єктом даних інтересів ми розуміємо частину території держави, виділену по спільності різних ознак, а головне – за характерною специфікою економіки, спільною інфраструктурою в адміністративну одиницю (тобто область), свідомо координовану для досягнення певних цілей суспільного розвитку. Суперечності економічних інтересів регіону можна об’єднати у дві основні групи: соціально-регіональні, пов’язані з неоднозначністю соціальних результатів економічної діяльності, та національно-регіональні, які займають провідне місце в складі суперечностей економічних інтересів регіону і пов’язані з відособленням економічних інтересів регіону від загальнонародних інтересів.</w:t>
                  </w:r>
                </w:p>
                <w:p w14:paraId="2C1719F5" w14:textId="77777777" w:rsidR="001C2D70" w:rsidRPr="001C2D70" w:rsidRDefault="001C2D70" w:rsidP="00D06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t>Як командна, так і ринкова економічна системи не просто об’єктивно не могли забезпечити розв’язання суперечностей економічних інтересів регіону, але й розвивали тенденцію до поглиблення зазначених суперечностей, що підтверджується відповідними статистичними даними. У зв’язку з цим у другій половині XX століття багато країн світу розпочали розробку нових підходів до формування механізмів реалізації економічних інтересів регіонів.</w:t>
                  </w:r>
                </w:p>
                <w:p w14:paraId="0D4B9C41" w14:textId="77777777" w:rsidR="001C2D70" w:rsidRPr="001C2D70" w:rsidRDefault="001C2D70" w:rsidP="00D06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lastRenderedPageBreak/>
                    <w:t>Для всебічного відображення механізму розв’язання суперечностей та реалізації економічних інтересів регіону найбільш придатною є така ієрархія чинників даного механізму: соціально-економічний потенціал регіону, організаційно-правові умови та фінансово-бюджетна система його використання для реалізації економічних інтересів регіону. Ключовими компонентами соціально-економічного потенціалу регіону є потужність його економіки у виробництві споживних благ і обсяг наявного соціального капіталу.</w:t>
                  </w:r>
                </w:p>
                <w:p w14:paraId="28B631B2" w14:textId="77777777" w:rsidR="001C2D70" w:rsidRPr="001C2D70" w:rsidRDefault="001C2D70" w:rsidP="00D06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t>Для ефективного використання даного потенціалу і повноцінної реалізації економічних інтересів регіону доцільно формувати механізм розподілу та реалізації владних повноважень на основі ефективного поєднання командно-адміністративного та ліберального типів економічної політики переважно еволюційного характеру. Під впливом даних чинників формується інвестиційна привабливість, або конкурентоспроможність економіки регіону. Існуючі в нашій країні умови розвитку і використання наявного в регіонах потенціалу для реалізації їхніх економічних інтересів потребують негайного вдосконалення, так як майже не дають можливостей для ефективної реалізації економічних інтересів різних регіонів.</w:t>
                  </w:r>
                </w:p>
                <w:p w14:paraId="709D4976" w14:textId="77777777" w:rsidR="001C2D70" w:rsidRPr="001C2D70" w:rsidRDefault="001C2D70" w:rsidP="00D06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t>Одним із ключових напрямків вдосконалення механізму розв’язання суперечностей та реалізації економічних інтересів регіонів є об’єктивно необхідне реформування фінансово-бюджетної системи. Для його здійснення доцільно підвищити як можливості так і відповідальність регіональних органів влади у формуванні регіональних бюджетів, а найбільш реальним і прийнятним механізмом їхнього формування є формульний підхід.</w:t>
                  </w:r>
                </w:p>
                <w:p w14:paraId="5D181EDD" w14:textId="77777777" w:rsidR="001C2D70" w:rsidRPr="001C2D70" w:rsidRDefault="001C2D70" w:rsidP="00D06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t>Ефективне розв’язання суперечностей та реалізація економічних інтересів регіону не можливі без системного підходу, згідно з яким регіон повинен розглядатися як цілісна соціально-економічна система, проте для її становлення необхідна активна економічна політика, зокрема, доцільним є сприяння розвитку перспективних структуроутворюючих сфер, що виступають своєрідними полюсами зростання, навколо яких потім проходитиме цілеспрямований розвиток всього регіону, а також зростання економіки країни в цілому.</w:t>
                  </w:r>
                </w:p>
                <w:p w14:paraId="0164ECD0" w14:textId="77777777" w:rsidR="001C2D70" w:rsidRPr="001C2D70" w:rsidRDefault="001C2D70" w:rsidP="00D067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t>Фундаментом економічної політики регіону є структурна політика, заснована на об’єктивно існуючій ієрархічній пріоритетності певних галузей, при визначенні яких доцільно орієнтуватися на їхню значимість у циклі відтворення кінцевого продукту, тобто здатність забезпечувати мультиплікативний ефект. Такий підхід є основною передумовою ефективності ключової, завершальної складової економічної політики регіону – його соціальної політики.</w:t>
                  </w:r>
                </w:p>
                <w:p w14:paraId="17DDA9F4" w14:textId="77777777" w:rsidR="001C2D70" w:rsidRPr="001C2D70" w:rsidRDefault="001C2D70" w:rsidP="00D067D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2D70">
                    <w:rPr>
                      <w:rFonts w:ascii="Times New Roman" w:eastAsia="Times New Roman" w:hAnsi="Times New Roman" w:cs="Times New Roman"/>
                      <w:sz w:val="24"/>
                      <w:szCs w:val="24"/>
                    </w:rPr>
                    <w:t>Основними пріоритетами в ефективному механізмі реалізації економічних інтересів Чернівецької області повинні виступати: по-перше, невиробнича сфера, зокрема, рекреаційний комплекс, по-друге, розвиток науково-технічних та інноваційних процесів на базі наукових закладів та підприємств точного приладобудування і, по-третє, розвиток торгівельного та ділового співробітництва з іншими регіонами, особливо іноземних країн. До пріоритетів другого рівня доцільно віднести легку та харчову промисловість, будівництво, транспорт, зв’язок. Використання даного підходу є визначальною передумовою забезпечення необхідних соціально та економічно орієнтованих змін у всіх сферах регіональної економіки.</w:t>
                  </w:r>
                </w:p>
              </w:tc>
            </w:tr>
          </w:tbl>
          <w:p w14:paraId="457C0578" w14:textId="77777777" w:rsidR="001C2D70" w:rsidRPr="001C2D70" w:rsidRDefault="001C2D70" w:rsidP="001C2D70">
            <w:pPr>
              <w:spacing w:after="0" w:line="240" w:lineRule="auto"/>
              <w:rPr>
                <w:rFonts w:ascii="Times New Roman" w:eastAsia="Times New Roman" w:hAnsi="Times New Roman" w:cs="Times New Roman"/>
                <w:sz w:val="24"/>
                <w:szCs w:val="24"/>
              </w:rPr>
            </w:pPr>
          </w:p>
        </w:tc>
      </w:tr>
    </w:tbl>
    <w:p w14:paraId="2EB8ED36" w14:textId="77777777" w:rsidR="001C2D70" w:rsidRPr="001C2D70" w:rsidRDefault="001C2D70" w:rsidP="001C2D70"/>
    <w:sectPr w:rsidR="001C2D70" w:rsidRPr="001C2D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A20A" w14:textId="77777777" w:rsidR="00D067D3" w:rsidRDefault="00D067D3">
      <w:pPr>
        <w:spacing w:after="0" w:line="240" w:lineRule="auto"/>
      </w:pPr>
      <w:r>
        <w:separator/>
      </w:r>
    </w:p>
  </w:endnote>
  <w:endnote w:type="continuationSeparator" w:id="0">
    <w:p w14:paraId="25845C75" w14:textId="77777777" w:rsidR="00D067D3" w:rsidRDefault="00D0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6145" w14:textId="77777777" w:rsidR="00D067D3" w:rsidRDefault="00D067D3">
      <w:pPr>
        <w:spacing w:after="0" w:line="240" w:lineRule="auto"/>
      </w:pPr>
      <w:r>
        <w:separator/>
      </w:r>
    </w:p>
  </w:footnote>
  <w:footnote w:type="continuationSeparator" w:id="0">
    <w:p w14:paraId="0CDA1B5B" w14:textId="77777777" w:rsidR="00D067D3" w:rsidRDefault="00D06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67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55291"/>
    <w:multiLevelType w:val="multilevel"/>
    <w:tmpl w:val="A66A9E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24193"/>
    <w:multiLevelType w:val="multilevel"/>
    <w:tmpl w:val="D27A3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3"/>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87640</TotalTime>
  <Pages>3</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3496</cp:revision>
  <dcterms:created xsi:type="dcterms:W3CDTF">2024-06-20T08:51:00Z</dcterms:created>
  <dcterms:modified xsi:type="dcterms:W3CDTF">2024-09-23T12:46:00Z</dcterms:modified>
  <cp:category/>
</cp:coreProperties>
</file>