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7B5736" w:rsidRDefault="007B5736" w:rsidP="007B5736">
      <w:r w:rsidRPr="007B5736">
        <w:rPr>
          <w:rFonts w:ascii="Times New Roman" w:eastAsia="Arial Narrow" w:hAnsi="Times New Roman" w:cs="Times New Roman"/>
          <w:b/>
          <w:bCs/>
          <w:color w:val="000000"/>
          <w:kern w:val="0"/>
          <w:sz w:val="24"/>
          <w:lang w:val="uk-UA" w:eastAsia="uk-UA" w:bidi="uk-UA"/>
        </w:rPr>
        <w:t>Юрик Ігор Ігорович</w:t>
      </w:r>
      <w:r w:rsidRPr="007B5736">
        <w:rPr>
          <w:rFonts w:ascii="Times New Roman" w:eastAsia="Arial Narrow" w:hAnsi="Times New Roman" w:cs="Times New Roman"/>
          <w:color w:val="000000"/>
          <w:kern w:val="0"/>
          <w:sz w:val="24"/>
          <w:lang w:val="uk-UA" w:eastAsia="uk-UA" w:bidi="uk-UA"/>
        </w:rPr>
        <w:t>, асистент кафедри патологічної ана</w:t>
      </w:r>
      <w:r w:rsidRPr="007B5736">
        <w:rPr>
          <w:rFonts w:ascii="Times New Roman" w:eastAsia="Arial Narrow" w:hAnsi="Times New Roman" w:cs="Times New Roman"/>
          <w:color w:val="000000"/>
          <w:kern w:val="0"/>
          <w:sz w:val="24"/>
          <w:lang w:val="uk-UA" w:eastAsia="uk-UA" w:bidi="uk-UA"/>
        </w:rPr>
        <w:softHyphen/>
        <w:t>томії з секційним курсом та судової медицини ДВНЗ «Терно</w:t>
      </w:r>
      <w:r w:rsidRPr="007B5736">
        <w:rPr>
          <w:rFonts w:ascii="Times New Roman" w:eastAsia="Arial Narrow" w:hAnsi="Times New Roman" w:cs="Times New Roman"/>
          <w:color w:val="000000"/>
          <w:kern w:val="0"/>
          <w:sz w:val="24"/>
          <w:lang w:val="uk-UA" w:eastAsia="uk-UA" w:bidi="uk-UA"/>
        </w:rPr>
        <w:softHyphen/>
        <w:t>пільський державний медичний університет імені І. Я. Гор- бачевського МОЗ України»: «Особливості ремоделювання судинного русла задніх кінцівок щурів дорепродуктивного та репродуктивного віку за умов гіперурикемії і гіперхолестеро- лемії» (14.03.01 - нормальна анатомія). Спецрада Д 58.601.01 у ДВНЗ «Тернопільський державний медичний університет імені І. Я. Горбачевського МОЗ України»</w:t>
      </w:r>
    </w:p>
    <w:sectPr w:rsidR="0037774C" w:rsidRPr="007B573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78D1B-ACE9-46B8-BFF2-A95F9F1F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74</Words>
  <Characters>423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cp:revision>
  <cp:lastPrinted>2009-02-06T05:36:00Z</cp:lastPrinted>
  <dcterms:created xsi:type="dcterms:W3CDTF">2020-05-24T11:29:00Z</dcterms:created>
  <dcterms:modified xsi:type="dcterms:W3CDTF">2020-05-26T10:43:00Z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