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BCD7" w14:textId="6D18444A" w:rsidR="00323205" w:rsidRDefault="003904BB" w:rsidP="003904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Салех М М Журбан. Елементи та пристрої автоматики на базі потенційно-нестійких двозатворних напівпровідникових структур Шоттки. : Дис... канд. наук: 05.13.05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7A20FFC" w14:textId="77777777" w:rsidR="003904BB" w:rsidRPr="003904BB" w:rsidRDefault="003904BB" w:rsidP="00390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4BB">
        <w:rPr>
          <w:rFonts w:ascii="Times New Roman" w:eastAsia="Times New Roman" w:hAnsi="Times New Roman" w:cs="Times New Roman"/>
          <w:color w:val="000000"/>
          <w:sz w:val="27"/>
          <w:szCs w:val="27"/>
        </w:rPr>
        <w:t>Салех М М Журбан. Елементи та пристрої автоматики на базі потенційно-нестійких двозатворних напівпровідникових структур Шоттки. – Рукопис.</w:t>
      </w:r>
    </w:p>
    <w:p w14:paraId="4F4C34CD" w14:textId="77777777" w:rsidR="003904BB" w:rsidRPr="003904BB" w:rsidRDefault="003904BB" w:rsidP="00390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4B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05.13.05 – Елементи та пристрої обчислювальної техніки та систем керування. – Вінницький національний технічний університет, Вінниця – 2007.</w:t>
      </w:r>
    </w:p>
    <w:p w14:paraId="399278C9" w14:textId="77777777" w:rsidR="003904BB" w:rsidRPr="003904BB" w:rsidRDefault="003904BB" w:rsidP="00390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4BB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дисертації, на базі проведеного аналізу сучасних досягнень побудови елементів і пристроїв автоматики на базі напівпровідникових структур Шоттки, показано перспективність застосування з цією метою двозатворних напівпровідникових структур Шоттки, що є багатофункціональними електронними приладами. Їхнє використання в режимі потенційної нестійкості дозволяє покращити технічні характеристики ряду елементів і пристроїв автоматики. Вперше розроблено узагальнену імітансну математичну модель двозатворної напівпровідникової структури Шоттки, що забезпечує проведення її досліджень, як 18 узагальнених перетворювачів імітансу в частотній області при будь-яких значеннях імітансу, що перетворюється. Вперше отримано аналітичні залежності робочих параметрів польових структур Шоттки в областо потенційної нестійкості від частоти імітансів, що перетворюються, і визначені умови реалізації на їх основі високодобротних аналогів індуктивності і керуючих елементів. Одержала подальший розвиток теорія оцінки ефективності керуючих елементів на базі узагальнених перетворювачів імітансу, що використовують потенційно-нестійкі двозатворні польові структури Шоттки. Вперше досліджено імітансні параметри 18 чотириполюсників на базі двозатворних транзисторів Шоттки, що дозволили виявити їх властивості, як узагальнених перетворювачів імітансу і визначити умови потенційної нестійкості. Розроблено і досліджено схему включення двозатворної потенційно-нестійкої структури Шоттки, що забезпечує реалізацію напівпровідникового еквівалента індуктивності у виглді напівпровідникової мікросхеми в широкому діапазоні частот. Вперше розроблено схеми комбінованих динамічних негатронів на базі ПТШ2. Розроблено і досліджено схеми активних однокристальних фільтрів, що здатні працювати на частотах у кілька десятків гігагерц. Досліджено імпедансні керуючі елементи на базі узагальнених перетворювачів імітансу на базі потенційно-нестійких структур Шоттки, що забезпечують у кілька разів більше значення коефіцієнта керування, у порівнянні з керуючими елементами на базі варикапів і р-і-n діодів.</w:t>
      </w:r>
    </w:p>
    <w:p w14:paraId="40D1A871" w14:textId="77777777" w:rsidR="003904BB" w:rsidRPr="003904BB" w:rsidRDefault="003904BB" w:rsidP="003904BB"/>
    <w:sectPr w:rsidR="003904BB" w:rsidRPr="003904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6B8F" w14:textId="77777777" w:rsidR="00E62BEF" w:rsidRDefault="00E62BEF">
      <w:pPr>
        <w:spacing w:after="0" w:line="240" w:lineRule="auto"/>
      </w:pPr>
      <w:r>
        <w:separator/>
      </w:r>
    </w:p>
  </w:endnote>
  <w:endnote w:type="continuationSeparator" w:id="0">
    <w:p w14:paraId="7D4414C2" w14:textId="77777777" w:rsidR="00E62BEF" w:rsidRDefault="00E6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A5EE" w14:textId="77777777" w:rsidR="00E62BEF" w:rsidRDefault="00E62BEF">
      <w:pPr>
        <w:spacing w:after="0" w:line="240" w:lineRule="auto"/>
      </w:pPr>
      <w:r>
        <w:separator/>
      </w:r>
    </w:p>
  </w:footnote>
  <w:footnote w:type="continuationSeparator" w:id="0">
    <w:p w14:paraId="460FDB7F" w14:textId="77777777" w:rsidR="00E62BEF" w:rsidRDefault="00E6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B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BE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75520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2103</cp:revision>
  <dcterms:created xsi:type="dcterms:W3CDTF">2024-06-20T08:51:00Z</dcterms:created>
  <dcterms:modified xsi:type="dcterms:W3CDTF">2024-11-20T11:32:00Z</dcterms:modified>
  <cp:category/>
</cp:coreProperties>
</file>