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06EA" w14:textId="77777777" w:rsidR="002D2254" w:rsidRDefault="002D2254" w:rsidP="002D2254">
      <w:pPr>
        <w:pStyle w:val="afffffffffffffffffffffffffff5"/>
        <w:rPr>
          <w:rFonts w:ascii="Verdana" w:hAnsi="Verdana"/>
          <w:color w:val="000000"/>
          <w:sz w:val="21"/>
          <w:szCs w:val="21"/>
        </w:rPr>
      </w:pPr>
      <w:r>
        <w:rPr>
          <w:rFonts w:ascii="Helvetica Neue" w:hAnsi="Helvetica Neue"/>
          <w:b/>
          <w:bCs w:val="0"/>
          <w:color w:val="222222"/>
          <w:sz w:val="21"/>
          <w:szCs w:val="21"/>
        </w:rPr>
        <w:t>Аркадакский, Сергей Сергеевич.</w:t>
      </w:r>
    </w:p>
    <w:p w14:paraId="4E1F0EF5" w14:textId="77777777" w:rsidR="002D2254" w:rsidRDefault="002D2254" w:rsidP="002D2254">
      <w:pPr>
        <w:pStyle w:val="20"/>
        <w:spacing w:before="0" w:after="312"/>
        <w:rPr>
          <w:rFonts w:ascii="Arial" w:hAnsi="Arial" w:cs="Arial"/>
          <w:caps/>
          <w:color w:val="333333"/>
          <w:sz w:val="27"/>
          <w:szCs w:val="27"/>
        </w:rPr>
      </w:pPr>
      <w:r>
        <w:rPr>
          <w:rFonts w:ascii="Helvetica Neue" w:hAnsi="Helvetica Neue" w:cs="Arial"/>
          <w:caps/>
          <w:color w:val="222222"/>
          <w:sz w:val="21"/>
          <w:szCs w:val="21"/>
        </w:rPr>
        <w:t>Линейная теория возбуждения волн в волноведущих системах с электронным потоком : диссертация ... кандидата физико-математических наук : 01.04.03. - Саратов, 1984. - 172 с. : ил.</w:t>
      </w:r>
    </w:p>
    <w:p w14:paraId="188D9F94" w14:textId="77777777" w:rsidR="002D2254" w:rsidRDefault="002D2254" w:rsidP="002D225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Аркадакский, Сергей Сергеевич</w:t>
      </w:r>
    </w:p>
    <w:p w14:paraId="0C2FAAB0"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B3E513"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I.Соотношение ортогональности для собственных типов волн волноведущей системы, заполненной электронным потоком.</w:t>
      </w:r>
    </w:p>
    <w:p w14:paraId="5F67DA26"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1.1.Физическое обоснование метода анализа</w:t>
      </w:r>
    </w:p>
    <w:p w14:paraId="2E28D240"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1.2.Исходные уравнения</w:t>
      </w:r>
    </w:p>
    <w:p w14:paraId="6F16B10C"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1.3.Вывод соотношения ортогональности</w:t>
      </w:r>
    </w:p>
    <w:p w14:paraId="5493045B"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1.4.Анализ соотношения ортогональности</w:t>
      </w:r>
    </w:p>
    <w:p w14:paraId="271AFF96"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2.Некоторые частные случаи определения собственных типов волн волноведущих систем с электронным потоком.</w:t>
      </w:r>
    </w:p>
    <w:p w14:paraId="51CBDFE1"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2.1.Собственные типы волн двумерной волноведущей системы, заполненной электронным потоком</w:t>
      </w:r>
    </w:p>
    <w:p w14:paraId="15589208"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2.2.Использование теории возбуждения волноводов Л.А.Вайнштейна для анализа электронных волн</w:t>
      </w:r>
    </w:p>
    <w:p w14:paraId="01E707D7"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2.3.Уравнения возбуждения для пустых волноводов в случае кратных волновых чисел</w:t>
      </w:r>
    </w:p>
    <w:p w14:paraId="172468CC"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2.4.Уравнения возбуждения для периодических замедляющих систем на границах полос прозрачности</w:t>
      </w:r>
    </w:p>
    <w:p w14:paraId="6AD51B99"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3.Уравнения возбуждения для собственных типов волн волноведущей системы, заполненной электронным потоком.</w:t>
      </w:r>
    </w:p>
    <w:p w14:paraId="0C90A3FD"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3.1.Вывод уравнений возбуждения.</w:t>
      </w:r>
    </w:p>
    <w:p w14:paraId="23EFC780"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3.2.Закон сохранения энергии в волноведущей системе с электронным потоком и сторонними токами</w:t>
      </w:r>
    </w:p>
    <w:p w14:paraId="40C541E2"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3.3.0 направлении распространения электронных волн</w:t>
      </w:r>
    </w:p>
    <w:p w14:paraId="6A7D4068"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4.Использование соотношения ортогональности и уравнений возбуждения для электронных волн при решении конкретных задач.</w:t>
      </w:r>
    </w:p>
    <w:p w14:paraId="621CD6A8"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4.1.Определение амплитуд волн в линейной трехволновой теории ЛЕВ</w:t>
      </w:r>
    </w:p>
    <w:p w14:paraId="0763D50F"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4.2.Отражение волн от границы электронного потока в двумерном волноводе</w:t>
      </w:r>
    </w:p>
    <w:p w14:paraId="1BF154C0"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4.3.Исследование особенностей взаимодействия типа "О" вблизи границ полос прозрачности замедляющих систем.</w:t>
      </w:r>
    </w:p>
    <w:p w14:paraId="144D1B5A"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4.3.1.Определение полей электронных волн и вывод дисперсионного уравнения</w:t>
      </w:r>
    </w:p>
    <w:p w14:paraId="6D1EF7C0"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4.3.2.Исследование дисперсионного уравнения.</w:t>
      </w:r>
    </w:p>
    <w:p w14:paraId="58137975"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4.3.3.Анализ усиления.</w:t>
      </w:r>
    </w:p>
    <w:p w14:paraId="7E276F51" w14:textId="77777777" w:rsidR="002D2254" w:rsidRDefault="002D2254" w:rsidP="002D2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4.3.4.Условия полного подавления входного сигнала</w:t>
      </w:r>
    </w:p>
    <w:p w14:paraId="071EBB05" w14:textId="73375769" w:rsidR="00E67B85" w:rsidRPr="002D2254" w:rsidRDefault="00E67B85" w:rsidP="002D2254"/>
    <w:sectPr w:rsidR="00E67B85" w:rsidRPr="002D22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6891" w14:textId="77777777" w:rsidR="00A94976" w:rsidRDefault="00A94976">
      <w:pPr>
        <w:spacing w:after="0" w:line="240" w:lineRule="auto"/>
      </w:pPr>
      <w:r>
        <w:separator/>
      </w:r>
    </w:p>
  </w:endnote>
  <w:endnote w:type="continuationSeparator" w:id="0">
    <w:p w14:paraId="0CBDCB94" w14:textId="77777777" w:rsidR="00A94976" w:rsidRDefault="00A9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BA7F" w14:textId="77777777" w:rsidR="00A94976" w:rsidRDefault="00A94976"/>
    <w:p w14:paraId="220C5675" w14:textId="77777777" w:rsidR="00A94976" w:rsidRDefault="00A94976"/>
    <w:p w14:paraId="4E5D8DF3" w14:textId="77777777" w:rsidR="00A94976" w:rsidRDefault="00A94976"/>
    <w:p w14:paraId="761B7163" w14:textId="77777777" w:rsidR="00A94976" w:rsidRDefault="00A94976"/>
    <w:p w14:paraId="15D9DDDA" w14:textId="77777777" w:rsidR="00A94976" w:rsidRDefault="00A94976"/>
    <w:p w14:paraId="6220A379" w14:textId="77777777" w:rsidR="00A94976" w:rsidRDefault="00A94976"/>
    <w:p w14:paraId="192C4A67" w14:textId="77777777" w:rsidR="00A94976" w:rsidRDefault="00A949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402ED" wp14:editId="0D612C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6316" w14:textId="77777777" w:rsidR="00A94976" w:rsidRDefault="00A94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402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126316" w14:textId="77777777" w:rsidR="00A94976" w:rsidRDefault="00A94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2F050B" w14:textId="77777777" w:rsidR="00A94976" w:rsidRDefault="00A94976"/>
    <w:p w14:paraId="4DE1569B" w14:textId="77777777" w:rsidR="00A94976" w:rsidRDefault="00A94976"/>
    <w:p w14:paraId="58C44974" w14:textId="77777777" w:rsidR="00A94976" w:rsidRDefault="00A949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E00AE" wp14:editId="3C9D0A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9954" w14:textId="77777777" w:rsidR="00A94976" w:rsidRDefault="00A94976"/>
                          <w:p w14:paraId="4C8E12C4" w14:textId="77777777" w:rsidR="00A94976" w:rsidRDefault="00A94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E00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339954" w14:textId="77777777" w:rsidR="00A94976" w:rsidRDefault="00A94976"/>
                    <w:p w14:paraId="4C8E12C4" w14:textId="77777777" w:rsidR="00A94976" w:rsidRDefault="00A94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42DC7A" w14:textId="77777777" w:rsidR="00A94976" w:rsidRDefault="00A94976"/>
    <w:p w14:paraId="09111F66" w14:textId="77777777" w:rsidR="00A94976" w:rsidRDefault="00A94976">
      <w:pPr>
        <w:rPr>
          <w:sz w:val="2"/>
          <w:szCs w:val="2"/>
        </w:rPr>
      </w:pPr>
    </w:p>
    <w:p w14:paraId="70EE2EE5" w14:textId="77777777" w:rsidR="00A94976" w:rsidRDefault="00A94976"/>
    <w:p w14:paraId="7C89F2C9" w14:textId="77777777" w:rsidR="00A94976" w:rsidRDefault="00A94976">
      <w:pPr>
        <w:spacing w:after="0" w:line="240" w:lineRule="auto"/>
      </w:pPr>
    </w:p>
  </w:footnote>
  <w:footnote w:type="continuationSeparator" w:id="0">
    <w:p w14:paraId="1E1F3E01" w14:textId="77777777" w:rsidR="00A94976" w:rsidRDefault="00A9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76"/>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118849</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2628</cp:revision>
  <cp:lastPrinted>2009-02-06T05:36:00Z</cp:lastPrinted>
  <dcterms:created xsi:type="dcterms:W3CDTF">2024-01-07T13:43:00Z</dcterms:created>
  <dcterms:modified xsi:type="dcterms:W3CDTF">2025-06-20T15:23:00Z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