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0E95" w14:textId="30E96454" w:rsidR="00C94588" w:rsidRPr="00EA5162" w:rsidRDefault="00EA5162" w:rsidP="00EA5162">
      <w:r>
        <w:rPr>
          <w:rFonts w:ascii="Verdana" w:hAnsi="Verdana"/>
          <w:b/>
          <w:bCs/>
          <w:color w:val="000000"/>
          <w:shd w:val="clear" w:color="auto" w:fill="FFFFFF"/>
        </w:rPr>
        <w:t>Іванова Нанулі Вікторівна. Патогенетична роль сталевих стероїдних гормонів і фібронектину при посттравматичному репаративному процесі в оці і ефективність корекції їх порушень: дис... д-ра мед. наук: 14.01.18 / Інститут очних хвороб і тканинної терапії ім. В.П.Філатова АМН України. - О., 2004</w:t>
      </w:r>
    </w:p>
    <w:sectPr w:rsidR="00C94588" w:rsidRPr="00EA51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9D0C" w14:textId="77777777" w:rsidR="00885576" w:rsidRDefault="00885576">
      <w:pPr>
        <w:spacing w:after="0" w:line="240" w:lineRule="auto"/>
      </w:pPr>
      <w:r>
        <w:separator/>
      </w:r>
    </w:p>
  </w:endnote>
  <w:endnote w:type="continuationSeparator" w:id="0">
    <w:p w14:paraId="7368C9EA" w14:textId="77777777" w:rsidR="00885576" w:rsidRDefault="0088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B740" w14:textId="77777777" w:rsidR="00885576" w:rsidRDefault="00885576">
      <w:pPr>
        <w:spacing w:after="0" w:line="240" w:lineRule="auto"/>
      </w:pPr>
      <w:r>
        <w:separator/>
      </w:r>
    </w:p>
  </w:footnote>
  <w:footnote w:type="continuationSeparator" w:id="0">
    <w:p w14:paraId="7B190D88" w14:textId="77777777" w:rsidR="00885576" w:rsidRDefault="0088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55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576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130855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6418</cp:revision>
  <dcterms:created xsi:type="dcterms:W3CDTF">2024-06-20T08:51:00Z</dcterms:created>
  <dcterms:modified xsi:type="dcterms:W3CDTF">2025-01-30T14:04:00Z</dcterms:modified>
  <cp:category/>
</cp:coreProperties>
</file>