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C45C4" w:rsidRDefault="00CC45C4" w:rsidP="00CC45C4">
      <w:r w:rsidRPr="00224C64">
        <w:rPr>
          <w:rFonts w:ascii="Times New Roman" w:eastAsia="Calibri" w:hAnsi="Times New Roman" w:cs="Times New Roman"/>
          <w:b/>
          <w:bCs/>
          <w:sz w:val="24"/>
          <w:szCs w:val="24"/>
          <w:lang w:eastAsia="ru-RU"/>
        </w:rPr>
        <w:t>Постоленко Вікторія Юріївна</w:t>
      </w:r>
      <w:r w:rsidRPr="00224C64">
        <w:rPr>
          <w:rFonts w:ascii="Times New Roman" w:eastAsia="Calibri" w:hAnsi="Times New Roman" w:cs="Times New Roman"/>
          <w:b/>
          <w:sz w:val="24"/>
          <w:szCs w:val="24"/>
          <w:lang w:eastAsia="ru-RU"/>
        </w:rPr>
        <w:t xml:space="preserve">, </w:t>
      </w:r>
      <w:r w:rsidRPr="00224C64">
        <w:rPr>
          <w:rFonts w:ascii="Times New Roman" w:eastAsia="Calibri" w:hAnsi="Times New Roman" w:cs="Times New Roman"/>
          <w:sz w:val="24"/>
          <w:szCs w:val="24"/>
          <w:lang w:eastAsia="ru-RU"/>
        </w:rPr>
        <w:t>асистент кафедри акушерства, гінекології та репродуктивної медицини ФПО Запорізького державного медичного університету</w:t>
      </w:r>
      <w:r w:rsidRPr="00224C64">
        <w:rPr>
          <w:rFonts w:ascii="Times New Roman" w:eastAsia="Calibri" w:hAnsi="Times New Roman" w:cs="Times New Roman"/>
          <w:color w:val="000000"/>
          <w:sz w:val="24"/>
          <w:szCs w:val="24"/>
          <w:shd w:val="clear" w:color="auto" w:fill="FFFFFF"/>
          <w:lang w:eastAsia="ru-RU"/>
        </w:rPr>
        <w:t xml:space="preserve">. </w:t>
      </w:r>
      <w:r w:rsidRPr="00224C64">
        <w:rPr>
          <w:rFonts w:ascii="Times New Roman" w:eastAsia="Calibri" w:hAnsi="Times New Roman" w:cs="Times New Roman"/>
          <w:sz w:val="24"/>
          <w:szCs w:val="24"/>
          <w:lang w:eastAsia="ru-RU"/>
        </w:rPr>
        <w:t>Назва дисертації: «Клініко-патогенетичні особливості діагностики та лікування ендометріозу при безплідді у жінок з гіпотиреозом</w:t>
      </w:r>
      <w:r w:rsidRPr="00224C64">
        <w:rPr>
          <w:rFonts w:ascii="Times New Roman" w:eastAsia="+mj-ea" w:hAnsi="Times New Roman" w:cs="Times New Roman"/>
          <w:bCs/>
          <w:sz w:val="24"/>
          <w:szCs w:val="24"/>
          <w:lang w:eastAsia="ru-RU"/>
        </w:rPr>
        <w:t>»</w:t>
      </w:r>
      <w:r w:rsidRPr="00224C64">
        <w:rPr>
          <w:rFonts w:ascii="Times New Roman" w:eastAsia="Calibri" w:hAnsi="Times New Roman" w:cs="Times New Roman"/>
          <w:sz w:val="24"/>
          <w:szCs w:val="24"/>
          <w:lang w:eastAsia="ru-RU"/>
        </w:rPr>
        <w:t xml:space="preserve">. </w:t>
      </w:r>
      <w:r w:rsidRPr="00224C64">
        <w:rPr>
          <w:rFonts w:ascii="Times New Roman" w:eastAsia="Calibri" w:hAnsi="Times New Roman" w:cs="Times New Roman"/>
          <w:bCs/>
          <w:sz w:val="24"/>
          <w:szCs w:val="24"/>
          <w:lang w:eastAsia="ru-RU"/>
        </w:rPr>
        <w:t xml:space="preserve">Шифр та назва спеціальності – 14.01.01 – акушерство та гінекологія. </w:t>
      </w:r>
      <w:r w:rsidRPr="00224C64">
        <w:rPr>
          <w:rFonts w:ascii="Times New Roman" w:eastAsia="Calibri" w:hAnsi="Times New Roman" w:cs="Times New Roman"/>
          <w:sz w:val="24"/>
          <w:szCs w:val="24"/>
          <w:lang w:eastAsia="ru-RU"/>
        </w:rPr>
        <w:t>Спецрада Д 26.613.02 Національної медичної академії післядипломної освіти імені П. Л. Шупика</w:t>
      </w:r>
    </w:p>
    <w:sectPr w:rsidR="00925CD0" w:rsidRPr="00CC45C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8CE1E-B365-4360-B953-5D084860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2020-07-09T10:38:00Z</dcterms:created>
  <dcterms:modified xsi:type="dcterms:W3CDTF">2020-07-10T09:53:00Z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