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C0" w:rsidRPr="00FF16C0" w:rsidRDefault="00FF16C0" w:rsidP="00FF16C0">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FF16C0">
        <w:rPr>
          <w:rFonts w:ascii="Times New Roman" w:eastAsia="Arial Narrow" w:hAnsi="Times New Roman" w:cs="Times New Roman"/>
          <w:b/>
          <w:bCs/>
          <w:color w:val="000000"/>
          <w:kern w:val="0"/>
          <w:sz w:val="24"/>
          <w:lang w:val="uk-UA" w:eastAsia="uk-UA" w:bidi="uk-UA"/>
        </w:rPr>
        <w:t>Хом’якова Оксана Олександрівна</w:t>
      </w:r>
      <w:r w:rsidRPr="00FF16C0">
        <w:rPr>
          <w:rFonts w:ascii="Times New Roman" w:eastAsia="Arial Narrow" w:hAnsi="Times New Roman" w:cs="Times New Roman"/>
          <w:color w:val="000000"/>
          <w:kern w:val="0"/>
          <w:sz w:val="24"/>
          <w:lang w:val="uk-UA" w:eastAsia="uk-UA" w:bidi="uk-UA"/>
        </w:rPr>
        <w:t>, викладач кафедри кон</w:t>
      </w:r>
      <w:r w:rsidRPr="00FF16C0">
        <w:rPr>
          <w:rFonts w:ascii="Times New Roman" w:eastAsia="Arial Narrow" w:hAnsi="Times New Roman" w:cs="Times New Roman"/>
          <w:color w:val="000000"/>
          <w:kern w:val="0"/>
          <w:sz w:val="24"/>
          <w:lang w:val="uk-UA" w:eastAsia="uk-UA" w:bidi="uk-UA"/>
        </w:rPr>
        <w:softHyphen/>
        <w:t>ституційного, адміністративного та трудового права Запорізь</w:t>
      </w:r>
      <w:r w:rsidRPr="00FF16C0">
        <w:rPr>
          <w:rFonts w:ascii="Times New Roman" w:eastAsia="Arial Narrow" w:hAnsi="Times New Roman" w:cs="Times New Roman"/>
          <w:color w:val="000000"/>
          <w:kern w:val="0"/>
          <w:sz w:val="24"/>
          <w:lang w:val="uk-UA" w:eastAsia="uk-UA" w:bidi="uk-UA"/>
        </w:rPr>
        <w:softHyphen/>
        <w:t xml:space="preserve">кого національного університету: «Правові основи формування місцевих бюджетів в Україні» (12.00.07 - адміністративне право і процес; фінансове право; інформаційне право). Спецрада </w:t>
      </w:r>
      <w:r w:rsidRPr="00FF16C0">
        <w:rPr>
          <w:rFonts w:ascii="Times New Roman" w:eastAsia="Arial Narrow" w:hAnsi="Times New Roman" w:cs="Times New Roman"/>
          <w:color w:val="000000"/>
          <w:kern w:val="0"/>
          <w:sz w:val="24"/>
          <w:lang w:eastAsia="ru-RU" w:bidi="ru-RU"/>
        </w:rPr>
        <w:t>К</w:t>
      </w:r>
    </w:p>
    <w:p w:rsidR="00047DE3" w:rsidRPr="00FF16C0" w:rsidRDefault="00FF16C0" w:rsidP="00FF16C0">
      <w:r w:rsidRPr="00FF16C0">
        <w:rPr>
          <w:rFonts w:ascii="Times New Roman" w:eastAsia="Arial Narrow" w:hAnsi="Times New Roman" w:cs="Times New Roman"/>
          <w:color w:val="000000"/>
          <w:kern w:val="0"/>
          <w:sz w:val="24"/>
          <w:lang w:val="uk-UA" w:eastAsia="uk-UA" w:bidi="uk-UA"/>
        </w:rPr>
        <w:t>у Класичному приватному університеті</w:t>
      </w:r>
    </w:p>
    <w:sectPr w:rsidR="00047DE3" w:rsidRPr="00FF16C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F5F15-61D0-4786-9F9B-4908798A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2020-05-06T21:31:00Z</dcterms:created>
  <dcterms:modified xsi:type="dcterms:W3CDTF">2020-05-06T21:37:00Z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