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0134"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Завьялов, Алексей Дмитриевич.</w:t>
      </w:r>
    </w:p>
    <w:p w14:paraId="78F2CB7A"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 xml:space="preserve">Исследование вариаций сейсмического режима с учетом представлений о кинетике процесса </w:t>
      </w:r>
      <w:proofErr w:type="gramStart"/>
      <w:r w:rsidRPr="00645AF0">
        <w:rPr>
          <w:rFonts w:ascii="Helvetica" w:eastAsia="Symbol" w:hAnsi="Helvetica" w:cs="Helvetica"/>
          <w:b/>
          <w:bCs/>
          <w:color w:val="222222"/>
          <w:kern w:val="0"/>
          <w:sz w:val="21"/>
          <w:szCs w:val="21"/>
          <w:lang w:eastAsia="ru-RU"/>
        </w:rPr>
        <w:t>разрушения :</w:t>
      </w:r>
      <w:proofErr w:type="gramEnd"/>
      <w:r w:rsidRPr="00645AF0">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Москва, 1984. - 148 </w:t>
      </w:r>
      <w:proofErr w:type="gramStart"/>
      <w:r w:rsidRPr="00645AF0">
        <w:rPr>
          <w:rFonts w:ascii="Helvetica" w:eastAsia="Symbol" w:hAnsi="Helvetica" w:cs="Helvetica"/>
          <w:b/>
          <w:bCs/>
          <w:color w:val="222222"/>
          <w:kern w:val="0"/>
          <w:sz w:val="21"/>
          <w:szCs w:val="21"/>
          <w:lang w:eastAsia="ru-RU"/>
        </w:rPr>
        <w:t>с. :</w:t>
      </w:r>
      <w:proofErr w:type="gramEnd"/>
      <w:r w:rsidRPr="00645AF0">
        <w:rPr>
          <w:rFonts w:ascii="Helvetica" w:eastAsia="Symbol" w:hAnsi="Helvetica" w:cs="Helvetica"/>
          <w:b/>
          <w:bCs/>
          <w:color w:val="222222"/>
          <w:kern w:val="0"/>
          <w:sz w:val="21"/>
          <w:szCs w:val="21"/>
          <w:lang w:eastAsia="ru-RU"/>
        </w:rPr>
        <w:t xml:space="preserve"> ил.</w:t>
      </w:r>
    </w:p>
    <w:p w14:paraId="1575123E"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Оглавление диссертациикандидат физико-математических наук Завьялов, Алексей Дмитриевич</w:t>
      </w:r>
    </w:p>
    <w:p w14:paraId="47497F02"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ВВЕДЕНИЕ.</w:t>
      </w:r>
    </w:p>
    <w:p w14:paraId="699A4930"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ГЛАВА. I. Процессы подготовки землетрясений и проявление предвестников.</w:t>
      </w:r>
    </w:p>
    <w:p w14:paraId="5EF6B1FE"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1.1. Обзор моделей подготовки землетрясений.</w:t>
      </w:r>
    </w:p>
    <w:p w14:paraId="39174B45"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1.2. Физика очага землетрясения и кинетическая теория прочности твердых тел.</w:t>
      </w:r>
    </w:p>
    <w:p w14:paraId="4DAF626B"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1.3. Сейсмологические предвестники землетрясений.</w:t>
      </w:r>
    </w:p>
    <w:p w14:paraId="5C5F803B"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Выводы.</w:t>
      </w:r>
    </w:p>
    <w:p w14:paraId="56C73DB6"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ГЛАВА 2. Алгоритмы и программы для формализованного исследования сейсмического режима.</w:t>
      </w:r>
    </w:p>
    <w:p w14:paraId="349746A2"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2.1. Краткая характеристика Камчатского сейсмоактивного региона, сети сейсмических станций и каталога землетрясений за период детальных сейсмологических наблюдений 1961-1982 гг.</w:t>
      </w:r>
    </w:p>
    <w:p w14:paraId="2A7D94B0"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2.2. Алгоритмы и программы для расчета параметров сейсмического режима.</w:t>
      </w:r>
    </w:p>
    <w:p w14:paraId="2EBDE3A1"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2.3. Алгоритм и программа для исследования процесса локализации сейсмичности.</w:t>
      </w:r>
    </w:p>
    <w:p w14:paraId="45D25A19"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Выводы.</w:t>
      </w:r>
    </w:p>
    <w:p w14:paraId="31D75D48"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ГЛАВА 3. Методика и результаты пространственно-временного исследования наклона графика повторяемости.</w:t>
      </w:r>
    </w:p>
    <w:p w14:paraId="2E2251B9"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3.1. Методика оценки статистической значимости отклонений параметра ^.</w:t>
      </w:r>
    </w:p>
    <w:p w14:paraId="75A5F361"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3.2. Результаты исследования наклона графика повто-. ряемости.</w:t>
      </w:r>
    </w:p>
    <w:p w14:paraId="7A76D3E2"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Выводы.</w:t>
      </w:r>
    </w:p>
    <w:p w14:paraId="3BAB8AD9"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ГЛАВА 4. Методика и результаты исследования параметра плотности сейсмогенных разрывов в применении к задаче прогноза земле трясений.</w:t>
      </w:r>
    </w:p>
    <w:p w14:paraId="3EFA8983"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4.1. Методические вопросы расчета распределения параметра плотности сейсмогенных разрывов.</w:t>
      </w:r>
    </w:p>
    <w:p w14:paraId="2C7A48E6"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4.2. Исследование поведения параметра Кср перед сияь ными землетрясениями Камчатки. 4.3. Оценка эффективности ретроспективного прогноза по</w:t>
      </w:r>
    </w:p>
    <w:p w14:paraId="6A4B5F04"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-параметру плотности сейсмогенных разрывов.</w:t>
      </w:r>
    </w:p>
    <w:p w14:paraId="688916E2"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Выводы.</w:t>
      </w:r>
    </w:p>
    <w:p w14:paraId="6E3FD4A9"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ГЛАВА 5. Исследование процесса локализации сейсмичности на примере Усть-Камчатского землетрясения 15 декабря 1971 г. ПО</w:t>
      </w:r>
    </w:p>
    <w:p w14:paraId="21CE3B34"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lastRenderedPageBreak/>
        <w:t>5.1. Краткая характеристика очаговой зоны Усть-</w:t>
      </w:r>
      <w:proofErr w:type="gramStart"/>
      <w:r w:rsidRPr="00645AF0">
        <w:rPr>
          <w:rFonts w:ascii="Helvetica" w:eastAsia="Symbol" w:hAnsi="Helvetica" w:cs="Helvetica"/>
          <w:b/>
          <w:bCs/>
          <w:color w:val="222222"/>
          <w:kern w:val="0"/>
          <w:sz w:val="21"/>
          <w:szCs w:val="21"/>
          <w:lang w:eastAsia="ru-RU"/>
        </w:rPr>
        <w:t>Камчат-ского</w:t>
      </w:r>
      <w:proofErr w:type="gramEnd"/>
      <w:r w:rsidRPr="00645AF0">
        <w:rPr>
          <w:rFonts w:ascii="Helvetica" w:eastAsia="Symbol" w:hAnsi="Helvetica" w:cs="Helvetica"/>
          <w:b/>
          <w:bCs/>
          <w:color w:val="222222"/>
          <w:kern w:val="0"/>
          <w:sz w:val="21"/>
          <w:szCs w:val="21"/>
          <w:lang w:eastAsia="ru-RU"/>
        </w:rPr>
        <w:t xml:space="preserve"> землетрясения и некоторые методические вопросы исследования. ПО</w:t>
      </w:r>
    </w:p>
    <w:p w14:paraId="7FC1EB44"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5.2. Результаты исследования процесса локализации и их физическая интерпретация.</w:t>
      </w:r>
    </w:p>
    <w:p w14:paraId="4D6B8471" w14:textId="77777777" w:rsidR="00645AF0" w:rsidRPr="00645AF0" w:rsidRDefault="00645AF0" w:rsidP="00645AF0">
      <w:pPr>
        <w:rPr>
          <w:rFonts w:ascii="Helvetica" w:eastAsia="Symbol" w:hAnsi="Helvetica" w:cs="Helvetica"/>
          <w:b/>
          <w:bCs/>
          <w:color w:val="222222"/>
          <w:kern w:val="0"/>
          <w:sz w:val="21"/>
          <w:szCs w:val="21"/>
          <w:lang w:eastAsia="ru-RU"/>
        </w:rPr>
      </w:pPr>
      <w:r w:rsidRPr="00645AF0">
        <w:rPr>
          <w:rFonts w:ascii="Helvetica" w:eastAsia="Symbol" w:hAnsi="Helvetica" w:cs="Helvetica"/>
          <w:b/>
          <w:bCs/>
          <w:color w:val="222222"/>
          <w:kern w:val="0"/>
          <w:sz w:val="21"/>
          <w:szCs w:val="21"/>
          <w:lang w:eastAsia="ru-RU"/>
        </w:rPr>
        <w:t>Выводы.</w:t>
      </w:r>
    </w:p>
    <w:p w14:paraId="77FDBE4B" w14:textId="12C2B1D9" w:rsidR="00410372" w:rsidRPr="00645AF0" w:rsidRDefault="00410372" w:rsidP="00645AF0"/>
    <w:sectPr w:rsidR="00410372" w:rsidRPr="00645A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DF7F" w14:textId="77777777" w:rsidR="00261F8F" w:rsidRDefault="00261F8F">
      <w:pPr>
        <w:spacing w:after="0" w:line="240" w:lineRule="auto"/>
      </w:pPr>
      <w:r>
        <w:separator/>
      </w:r>
    </w:p>
  </w:endnote>
  <w:endnote w:type="continuationSeparator" w:id="0">
    <w:p w14:paraId="637B0071" w14:textId="77777777" w:rsidR="00261F8F" w:rsidRDefault="0026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F4D0" w14:textId="77777777" w:rsidR="00261F8F" w:rsidRDefault="00261F8F"/>
    <w:p w14:paraId="60B59026" w14:textId="77777777" w:rsidR="00261F8F" w:rsidRDefault="00261F8F"/>
    <w:p w14:paraId="3067F1AD" w14:textId="77777777" w:rsidR="00261F8F" w:rsidRDefault="00261F8F"/>
    <w:p w14:paraId="1EAF4B99" w14:textId="77777777" w:rsidR="00261F8F" w:rsidRDefault="00261F8F"/>
    <w:p w14:paraId="45F3E694" w14:textId="77777777" w:rsidR="00261F8F" w:rsidRDefault="00261F8F"/>
    <w:p w14:paraId="38E185DF" w14:textId="77777777" w:rsidR="00261F8F" w:rsidRDefault="00261F8F"/>
    <w:p w14:paraId="3ED98824" w14:textId="77777777" w:rsidR="00261F8F" w:rsidRDefault="00261F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B3AD87" wp14:editId="4B14C5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64298" w14:textId="77777777" w:rsidR="00261F8F" w:rsidRDefault="00261F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B3AD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964298" w14:textId="77777777" w:rsidR="00261F8F" w:rsidRDefault="00261F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489589" w14:textId="77777777" w:rsidR="00261F8F" w:rsidRDefault="00261F8F"/>
    <w:p w14:paraId="0D9D750D" w14:textId="77777777" w:rsidR="00261F8F" w:rsidRDefault="00261F8F"/>
    <w:p w14:paraId="6CA023C0" w14:textId="77777777" w:rsidR="00261F8F" w:rsidRDefault="00261F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DB0F20" wp14:editId="4CE028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7698C" w14:textId="77777777" w:rsidR="00261F8F" w:rsidRDefault="00261F8F"/>
                          <w:p w14:paraId="6B78EC82" w14:textId="77777777" w:rsidR="00261F8F" w:rsidRDefault="00261F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DB0F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57698C" w14:textId="77777777" w:rsidR="00261F8F" w:rsidRDefault="00261F8F"/>
                    <w:p w14:paraId="6B78EC82" w14:textId="77777777" w:rsidR="00261F8F" w:rsidRDefault="00261F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886726" w14:textId="77777777" w:rsidR="00261F8F" w:rsidRDefault="00261F8F"/>
    <w:p w14:paraId="49E9F3F2" w14:textId="77777777" w:rsidR="00261F8F" w:rsidRDefault="00261F8F">
      <w:pPr>
        <w:rPr>
          <w:sz w:val="2"/>
          <w:szCs w:val="2"/>
        </w:rPr>
      </w:pPr>
    </w:p>
    <w:p w14:paraId="2F406E45" w14:textId="77777777" w:rsidR="00261F8F" w:rsidRDefault="00261F8F"/>
    <w:p w14:paraId="55D3215C" w14:textId="77777777" w:rsidR="00261F8F" w:rsidRDefault="00261F8F">
      <w:pPr>
        <w:spacing w:after="0" w:line="240" w:lineRule="auto"/>
      </w:pPr>
    </w:p>
  </w:footnote>
  <w:footnote w:type="continuationSeparator" w:id="0">
    <w:p w14:paraId="1F99A958" w14:textId="77777777" w:rsidR="00261F8F" w:rsidRDefault="0026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1F8F"/>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137927</TotalTime>
  <Pages>2</Pages>
  <Words>297</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3619</cp:revision>
  <cp:lastPrinted>2009-02-06T05:36:00Z</cp:lastPrinted>
  <dcterms:created xsi:type="dcterms:W3CDTF">2024-01-07T13:43:00Z</dcterms:created>
  <dcterms:modified xsi:type="dcterms:W3CDTF">2025-07-21T09:57:00Z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