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29FD6451" w:rsidR="00670968" w:rsidRPr="00F86395" w:rsidRDefault="00F86395" w:rsidP="00F86395">
      <w:r>
        <w:rPr>
          <w:rFonts w:ascii="Verdana" w:hAnsi="Verdana"/>
          <w:b/>
          <w:bCs/>
          <w:color w:val="000000"/>
          <w:shd w:val="clear" w:color="auto" w:fill="FFFFFF"/>
        </w:rPr>
        <w:t>Потаскалова Вікторія Сергіївна. Клініко-патофізіологічні особливості есенціальної артеріальної гіпертензії у чоловіків за умов впливу електромагнітного випромінювання надвисокочастотного діапазону.- Дисертація канд. мед. наук: 14.01.11, Нац. мед. ун-т ім. О. О. Богомольця. - К., 2012.- 150 с.</w:t>
      </w:r>
    </w:p>
    <w:sectPr w:rsidR="00670968" w:rsidRPr="00F863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2011" w14:textId="77777777" w:rsidR="000B0795" w:rsidRDefault="000B0795">
      <w:pPr>
        <w:spacing w:after="0" w:line="240" w:lineRule="auto"/>
      </w:pPr>
      <w:r>
        <w:separator/>
      </w:r>
    </w:p>
  </w:endnote>
  <w:endnote w:type="continuationSeparator" w:id="0">
    <w:p w14:paraId="57CFC399" w14:textId="77777777" w:rsidR="000B0795" w:rsidRDefault="000B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67D7D" w14:textId="77777777" w:rsidR="000B0795" w:rsidRDefault="000B0795">
      <w:pPr>
        <w:spacing w:after="0" w:line="240" w:lineRule="auto"/>
      </w:pPr>
      <w:r>
        <w:separator/>
      </w:r>
    </w:p>
  </w:footnote>
  <w:footnote w:type="continuationSeparator" w:id="0">
    <w:p w14:paraId="7960A255" w14:textId="77777777" w:rsidR="000B0795" w:rsidRDefault="000B0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07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95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120894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4236</cp:revision>
  <dcterms:created xsi:type="dcterms:W3CDTF">2024-06-20T08:51:00Z</dcterms:created>
  <dcterms:modified xsi:type="dcterms:W3CDTF">2025-01-18T10:39:00Z</dcterms:modified>
  <cp:category/>
</cp:coreProperties>
</file>