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A795"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Казаков, Кирилл Александрович.</w:t>
      </w:r>
    </w:p>
    <w:p w14:paraId="37DCBE98"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 xml:space="preserve">Калибровочная и параметризационная зависимость эффективного действия квантовой </w:t>
      </w:r>
      <w:proofErr w:type="gramStart"/>
      <w:r w:rsidRPr="00720ABD">
        <w:rPr>
          <w:rFonts w:ascii="Helvetica" w:eastAsia="Symbol" w:hAnsi="Helvetica" w:cs="Helvetica"/>
          <w:b/>
          <w:bCs/>
          <w:color w:val="222222"/>
          <w:kern w:val="0"/>
          <w:sz w:val="21"/>
          <w:szCs w:val="21"/>
          <w:lang w:eastAsia="ru-RU"/>
        </w:rPr>
        <w:t>гравитации :</w:t>
      </w:r>
      <w:proofErr w:type="gramEnd"/>
      <w:r w:rsidRPr="00720AB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- 125 с.</w:t>
      </w:r>
    </w:p>
    <w:p w14:paraId="2A88A14A"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Оглавление диссертациикандидат физико-математических наук Казаков, Кирилл Александрович</w:t>
      </w:r>
    </w:p>
    <w:p w14:paraId="56A06614"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1 Введение</w:t>
      </w:r>
    </w:p>
    <w:p w14:paraId="6278F111"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1.1 Эффективное действие в квантовой теории.</w:t>
      </w:r>
    </w:p>
    <w:p w14:paraId="54C51747"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1.2 Квантование калибровочных теорий</w:t>
      </w:r>
    </w:p>
    <w:p w14:paraId="281AF388"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1.3 Метод дополнительных источников.</w:t>
      </w:r>
    </w:p>
    <w:p w14:paraId="2CFD8219"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1.4 Калибровочно-инвариантное калибровочно-независимое эффективное действие</w:t>
      </w:r>
    </w:p>
    <w:p w14:paraId="1474BCD2"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1.5 Цель и основные задачи работы.</w:t>
      </w:r>
    </w:p>
    <w:p w14:paraId="5D7C7F8E"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2 Калибровочная зависимость в теории гравитации с высшими производными</w:t>
      </w:r>
    </w:p>
    <w:p w14:paraId="0C365E6E"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2.1 Существенные и несущественные заряды.</w:t>
      </w:r>
    </w:p>
    <w:p w14:paraId="1CD14E65"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2.2 Однородность гравитационных Лагранжианов и структура полюсов эффективного действия.</w:t>
      </w:r>
    </w:p>
    <w:p w14:paraId="24B94785"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2.3 Уравнения перенормировки в теории гравитации с высшими производными</w:t>
      </w:r>
    </w:p>
    <w:p w14:paraId="72F97016"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2.3.1 Предварительные замечания.</w:t>
      </w:r>
    </w:p>
    <w:p w14:paraId="664DF3BA"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2.3.2 Квантовое действие и преобразования БРСТ</w:t>
      </w:r>
    </w:p>
    <w:p w14:paraId="578C0A99"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2.3.3 Функции Грина.</w:t>
      </w:r>
    </w:p>
    <w:p w14:paraId="327F7C3B"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2.3.4 Первый порядок.</w:t>
      </w:r>
    </w:p>
    <w:p w14:paraId="5FCDA572"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2.3.5 Второй порядок.</w:t>
      </w:r>
    </w:p>
    <w:p w14:paraId="6F50E139"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 Вычисление калибровочно-инвариантных расходимос-тей эффективного действия</w:t>
      </w:r>
    </w:p>
    <w:p w14:paraId="0CDD4D9B"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3.1 Произвольные параметризации.</w:t>
      </w:r>
    </w:p>
    <w:p w14:paraId="20F6FD91"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3.2 Метод фонового поля.</w:t>
      </w:r>
    </w:p>
    <w:p w14:paraId="3E6A5760"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3.3 Метод обобщенной ренормализационной группы.</w:t>
      </w:r>
    </w:p>
    <w:p w14:paraId="10A6E474"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3.4 Расходимости эффективного действия Я2-гравитации. . . 3.4.1 Однопетлевая независимость на массовой оболочке</w:t>
      </w:r>
    </w:p>
    <w:p w14:paraId="6D97032A"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3.4.2 Однопетлевые расходимости эффективного действия в произвольной калибровке и параметризации</w:t>
      </w:r>
    </w:p>
    <w:p w14:paraId="556157F8"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3.4.3 Вычисление двухпетлевого вклада.</w:t>
      </w:r>
    </w:p>
    <w:p w14:paraId="1278ACB9"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3.4.4 Выделенные параметризации.</w:t>
      </w:r>
    </w:p>
    <w:p w14:paraId="3A86F0B3"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3.4.5 Вывод.</w:t>
      </w:r>
    </w:p>
    <w:p w14:paraId="65CCE568"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lastRenderedPageBreak/>
        <w:t>3.5 Расходимости эффективного действия Эйнштейновской гравитации</w:t>
      </w:r>
    </w:p>
    <w:p w14:paraId="0089B395"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3.5.1 Предварительные замечания.</w:t>
      </w:r>
    </w:p>
    <w:p w14:paraId="3DBB04B7"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3.5.2 Однопет левые расходимости эффективного действия в произвольной калибровке и параметризации</w:t>
      </w:r>
    </w:p>
    <w:p w14:paraId="4AB0B30D"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3.5.3 Однопетлевая перенормируемость вне массовой поверхности.</w:t>
      </w:r>
    </w:p>
    <w:p w14:paraId="77D1E577"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3.5.4 Однопетлевая перенормируемость в произвольной калибровке вне массовой поверхности.</w:t>
      </w:r>
    </w:p>
    <w:p w14:paraId="4A5D0E13"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3.5.5 Отсутствие полюсов второго порядка.</w:t>
      </w:r>
    </w:p>
    <w:p w14:paraId="6EF1D4E1"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Эффективные калибровочные поля и процесс измерения</w:t>
      </w:r>
    </w:p>
    <w:p w14:paraId="4E809DBE"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4.1 Предварительные замечания.</w:t>
      </w:r>
    </w:p>
    <w:p w14:paraId="37307258"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4.2 Измерительные приборы и эффективные поля</w:t>
      </w:r>
    </w:p>
    <w:p w14:paraId="589F5828"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4.2.1 Общее описание измерительного прибора.</w:t>
      </w:r>
    </w:p>
    <w:p w14:paraId="7405ED97"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4.2.2 Определение эффективного калибровочного поля</w:t>
      </w:r>
    </w:p>
    <w:p w14:paraId="2278ABC0"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4.3 Роль слабой связности.</w:t>
      </w:r>
    </w:p>
    <w:p w14:paraId="0A619BD3"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4.4 Квантовое действие.</w:t>
      </w:r>
    </w:p>
    <w:p w14:paraId="5DA3B488"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4.5 Эффективные тождества Славнова.</w:t>
      </w:r>
    </w:p>
    <w:p w14:paraId="6C51BF2A"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4.5.1 Вывод эффективных тождеств Славнова</w:t>
      </w:r>
    </w:p>
    <w:p w14:paraId="171F8E78"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4.5.2 Альтернативная форма эффективных тождеств Славнова</w:t>
      </w:r>
    </w:p>
    <w:p w14:paraId="30A94DC3"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4.6 Калибровочная зависимость однопетлевого эффективного действия измерительного прибора.</w:t>
      </w:r>
    </w:p>
    <w:p w14:paraId="6A190635"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4.6.1 Прямое вычисление Фейнмановских диаграмм</w:t>
      </w:r>
    </w:p>
    <w:p w14:paraId="5D100D52"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4.6.2 Восстановление логарифмического вклада по ультрафиолетовым расходимостям.</w:t>
      </w:r>
    </w:p>
    <w:p w14:paraId="4BDBFC79" w14:textId="77777777" w:rsidR="00720ABD" w:rsidRPr="00720ABD" w:rsidRDefault="00720ABD" w:rsidP="00720ABD">
      <w:pPr>
        <w:rPr>
          <w:rFonts w:ascii="Helvetica" w:eastAsia="Symbol" w:hAnsi="Helvetica" w:cs="Helvetica"/>
          <w:b/>
          <w:bCs/>
          <w:color w:val="222222"/>
          <w:kern w:val="0"/>
          <w:sz w:val="21"/>
          <w:szCs w:val="21"/>
          <w:lang w:eastAsia="ru-RU"/>
        </w:rPr>
      </w:pPr>
      <w:r w:rsidRPr="00720ABD">
        <w:rPr>
          <w:rFonts w:ascii="Helvetica" w:eastAsia="Symbol" w:hAnsi="Helvetica" w:cs="Helvetica"/>
          <w:b/>
          <w:bCs/>
          <w:color w:val="222222"/>
          <w:kern w:val="0"/>
          <w:sz w:val="21"/>
          <w:szCs w:val="21"/>
          <w:lang w:eastAsia="ru-RU"/>
        </w:rPr>
        <w:t>4.7 Вывод.</w:t>
      </w:r>
    </w:p>
    <w:p w14:paraId="77FDBE4B" w14:textId="293EEEEF" w:rsidR="00410372" w:rsidRPr="00720ABD" w:rsidRDefault="00410372" w:rsidP="00720ABD"/>
    <w:sectPr w:rsidR="00410372" w:rsidRPr="00720AB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AC848" w14:textId="77777777" w:rsidR="000F144C" w:rsidRDefault="000F144C">
      <w:pPr>
        <w:spacing w:after="0" w:line="240" w:lineRule="auto"/>
      </w:pPr>
      <w:r>
        <w:separator/>
      </w:r>
    </w:p>
  </w:endnote>
  <w:endnote w:type="continuationSeparator" w:id="0">
    <w:p w14:paraId="4BC44B81" w14:textId="77777777" w:rsidR="000F144C" w:rsidRDefault="000F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C79D" w14:textId="77777777" w:rsidR="000F144C" w:rsidRDefault="000F144C"/>
    <w:p w14:paraId="2D31A030" w14:textId="77777777" w:rsidR="000F144C" w:rsidRDefault="000F144C"/>
    <w:p w14:paraId="63DB1638" w14:textId="77777777" w:rsidR="000F144C" w:rsidRDefault="000F144C"/>
    <w:p w14:paraId="66F058CE" w14:textId="77777777" w:rsidR="000F144C" w:rsidRDefault="000F144C"/>
    <w:p w14:paraId="2D8BB758" w14:textId="77777777" w:rsidR="000F144C" w:rsidRDefault="000F144C"/>
    <w:p w14:paraId="64058302" w14:textId="77777777" w:rsidR="000F144C" w:rsidRDefault="000F144C"/>
    <w:p w14:paraId="427FCDFA" w14:textId="77777777" w:rsidR="000F144C" w:rsidRDefault="000F14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D5C1B5" wp14:editId="0F752B9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D8F1B" w14:textId="77777777" w:rsidR="000F144C" w:rsidRDefault="000F1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D5C1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AD8F1B" w14:textId="77777777" w:rsidR="000F144C" w:rsidRDefault="000F1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0DB907" w14:textId="77777777" w:rsidR="000F144C" w:rsidRDefault="000F144C"/>
    <w:p w14:paraId="758006C6" w14:textId="77777777" w:rsidR="000F144C" w:rsidRDefault="000F144C"/>
    <w:p w14:paraId="4B90D3D6" w14:textId="77777777" w:rsidR="000F144C" w:rsidRDefault="000F14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1572AF" wp14:editId="5ADD539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F44EF" w14:textId="77777777" w:rsidR="000F144C" w:rsidRDefault="000F144C"/>
                          <w:p w14:paraId="0D5456F3" w14:textId="77777777" w:rsidR="000F144C" w:rsidRDefault="000F1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1572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8F44EF" w14:textId="77777777" w:rsidR="000F144C" w:rsidRDefault="000F144C"/>
                    <w:p w14:paraId="0D5456F3" w14:textId="77777777" w:rsidR="000F144C" w:rsidRDefault="000F1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1BA6F7" w14:textId="77777777" w:rsidR="000F144C" w:rsidRDefault="000F144C"/>
    <w:p w14:paraId="55E10CA0" w14:textId="77777777" w:rsidR="000F144C" w:rsidRDefault="000F144C">
      <w:pPr>
        <w:rPr>
          <w:sz w:val="2"/>
          <w:szCs w:val="2"/>
        </w:rPr>
      </w:pPr>
    </w:p>
    <w:p w14:paraId="35AE2720" w14:textId="77777777" w:rsidR="000F144C" w:rsidRDefault="000F144C"/>
    <w:p w14:paraId="751FB7A9" w14:textId="77777777" w:rsidR="000F144C" w:rsidRDefault="000F144C">
      <w:pPr>
        <w:spacing w:after="0" w:line="240" w:lineRule="auto"/>
      </w:pPr>
    </w:p>
  </w:footnote>
  <w:footnote w:type="continuationSeparator" w:id="0">
    <w:p w14:paraId="79EE781B" w14:textId="77777777" w:rsidR="000F144C" w:rsidRDefault="000F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4C"/>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143828</TotalTime>
  <Pages>2</Pages>
  <Words>367</Words>
  <Characters>2097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3872</cp:revision>
  <cp:lastPrinted>2009-02-06T05:36:00Z</cp:lastPrinted>
  <dcterms:created xsi:type="dcterms:W3CDTF">2024-01-07T13:43:00Z</dcterms:created>
  <dcterms:modified xsi:type="dcterms:W3CDTF">2025-08-02T10:48:00Z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