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1E09" w14:textId="77777777" w:rsidR="001A27E2" w:rsidRDefault="001A27E2" w:rsidP="001A27E2">
      <w:pPr>
        <w:pStyle w:val="210"/>
        <w:shd w:val="clear" w:color="auto" w:fill="auto"/>
        <w:spacing w:before="0"/>
        <w:ind w:left="20"/>
      </w:pPr>
      <w:r>
        <w:rPr>
          <w:rStyle w:val="21"/>
          <w:color w:val="000000"/>
        </w:rPr>
        <w:t>Российская академия сельскохозяйственных наук</w:t>
      </w:r>
      <w:r>
        <w:rPr>
          <w:rStyle w:val="21"/>
          <w:color w:val="000000"/>
        </w:rPr>
        <w:br/>
        <w:t>Сибирское отделение</w:t>
      </w:r>
    </w:p>
    <w:p w14:paraId="0BD03549" w14:textId="77777777" w:rsidR="001A27E2" w:rsidRDefault="001A27E2" w:rsidP="001A27E2">
      <w:pPr>
        <w:pStyle w:val="210"/>
        <w:shd w:val="clear" w:color="auto" w:fill="auto"/>
        <w:spacing w:before="0"/>
        <w:jc w:val="right"/>
      </w:pPr>
      <w:r>
        <w:rPr>
          <w:rStyle w:val="21"/>
          <w:color w:val="000000"/>
        </w:rPr>
        <w:t>Государственное научное учреждение Сибирский научно-исследовательский</w:t>
      </w:r>
    </w:p>
    <w:p w14:paraId="4D98E84B" w14:textId="77777777" w:rsidR="001A27E2" w:rsidRDefault="001A27E2" w:rsidP="001A27E2">
      <w:pPr>
        <w:pStyle w:val="210"/>
        <w:shd w:val="clear" w:color="auto" w:fill="auto"/>
        <w:spacing w:before="0" w:after="1096"/>
        <w:ind w:left="20"/>
      </w:pPr>
      <w:r>
        <w:rPr>
          <w:rStyle w:val="21"/>
          <w:color w:val="000000"/>
        </w:rPr>
        <w:t>институт сельского хозяйства и торфа</w:t>
      </w:r>
    </w:p>
    <w:p w14:paraId="7E14569D" w14:textId="64655AAD" w:rsidR="001A27E2" w:rsidRDefault="001A27E2" w:rsidP="001A27E2">
      <w:pPr>
        <w:pStyle w:val="210"/>
        <w:shd w:val="clear" w:color="auto" w:fill="auto"/>
        <w:spacing w:before="0" w:line="260" w:lineRule="exact"/>
        <w:jc w:val="right"/>
      </w:pPr>
      <w:r>
        <w:rPr>
          <w:noProof/>
        </w:rPr>
        <w:drawing>
          <wp:anchor distT="0" distB="0" distL="63500" distR="514985" simplePos="0" relativeHeight="251659264" behindDoc="1" locked="0" layoutInCell="1" allowOverlap="1" wp14:anchorId="20C322CC" wp14:editId="10C4AE74">
            <wp:simplePos x="0" y="0"/>
            <wp:positionH relativeFrom="margin">
              <wp:posOffset>4126865</wp:posOffset>
            </wp:positionH>
            <wp:positionV relativeFrom="paragraph">
              <wp:posOffset>280670</wp:posOffset>
            </wp:positionV>
            <wp:extent cx="1261745" cy="433070"/>
            <wp:effectExtent l="0" t="0" r="0" b="508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  <w:color w:val="000000"/>
        </w:rPr>
        <w:t>На правах рукописи</w:t>
      </w:r>
    </w:p>
    <w:p w14:paraId="6D4BCF47" w14:textId="77777777" w:rsidR="001A27E2" w:rsidRDefault="001A27E2" w:rsidP="001A27E2">
      <w:pPr>
        <w:pStyle w:val="30"/>
        <w:shd w:val="clear" w:color="auto" w:fill="auto"/>
        <w:spacing w:after="1422" w:line="260" w:lineRule="exact"/>
        <w:ind w:left="40"/>
      </w:pPr>
      <w:r>
        <w:rPr>
          <w:rStyle w:val="3"/>
          <w:b/>
          <w:bCs/>
          <w:color w:val="000000"/>
        </w:rPr>
        <w:t>ТЕРЕЩЕНКО Наталья Николаевна</w:t>
      </w:r>
    </w:p>
    <w:p w14:paraId="105BB595" w14:textId="77777777" w:rsidR="001A27E2" w:rsidRDefault="001A27E2" w:rsidP="001A27E2">
      <w:pPr>
        <w:pStyle w:val="30"/>
        <w:shd w:val="clear" w:color="auto" w:fill="auto"/>
        <w:spacing w:after="0" w:line="360" w:lineRule="exact"/>
        <w:ind w:left="40"/>
      </w:pPr>
      <w:r>
        <w:rPr>
          <w:rStyle w:val="3"/>
          <w:b/>
          <w:bCs/>
          <w:color w:val="000000"/>
        </w:rPr>
        <w:t>ЭКОЛОГО-БИОЛОГИЧЕСКИЕ ФАКТОРЫ И МЕХАНИЗМЫ</w:t>
      </w:r>
    </w:p>
    <w:p w14:paraId="2951C011" w14:textId="77777777" w:rsidR="001A27E2" w:rsidRDefault="001A27E2" w:rsidP="001A27E2">
      <w:pPr>
        <w:pStyle w:val="30"/>
        <w:shd w:val="clear" w:color="auto" w:fill="auto"/>
        <w:spacing w:after="0" w:line="360" w:lineRule="exact"/>
        <w:ind w:left="40"/>
      </w:pPr>
      <w:r>
        <w:rPr>
          <w:rStyle w:val="3"/>
          <w:b/>
          <w:bCs/>
          <w:color w:val="000000"/>
        </w:rPr>
        <w:t>РЕМЕДИАЦИИ</w:t>
      </w:r>
    </w:p>
    <w:p w14:paraId="404202B9" w14:textId="77777777" w:rsidR="001A27E2" w:rsidRDefault="001A27E2" w:rsidP="001A27E2">
      <w:pPr>
        <w:pStyle w:val="30"/>
        <w:shd w:val="clear" w:color="auto" w:fill="auto"/>
        <w:spacing w:after="1020" w:line="360" w:lineRule="exact"/>
        <w:ind w:left="40"/>
      </w:pPr>
      <w:r>
        <w:rPr>
          <w:rStyle w:val="3"/>
          <w:b/>
          <w:bCs/>
          <w:color w:val="000000"/>
        </w:rPr>
        <w:t>АНТРОПОГЕННО-НАРУШЕННЫХ ПОЧВ</w:t>
      </w:r>
    </w:p>
    <w:p w14:paraId="3F6F560A" w14:textId="77777777" w:rsidR="001A27E2" w:rsidRDefault="001A27E2" w:rsidP="001A27E2">
      <w:pPr>
        <w:pStyle w:val="210"/>
        <w:shd w:val="clear" w:color="auto" w:fill="auto"/>
        <w:spacing w:before="0" w:after="1020" w:line="360" w:lineRule="exact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доктора биологических наук</w:t>
      </w:r>
    </w:p>
    <w:p w14:paraId="2D448783" w14:textId="0CD193F7" w:rsidR="001A27E2" w:rsidRDefault="001A27E2" w:rsidP="001A27E2">
      <w:pPr>
        <w:pStyle w:val="210"/>
        <w:shd w:val="clear" w:color="auto" w:fill="auto"/>
        <w:spacing w:before="0"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499745" distR="1066800" simplePos="0" relativeHeight="251660288" behindDoc="1" locked="0" layoutInCell="1" allowOverlap="1" wp14:anchorId="791AA3C7" wp14:editId="3947A6AA">
                <wp:simplePos x="0" y="0"/>
                <wp:positionH relativeFrom="margin">
                  <wp:posOffset>499745</wp:posOffset>
                </wp:positionH>
                <wp:positionV relativeFrom="paragraph">
                  <wp:posOffset>24130</wp:posOffset>
                </wp:positionV>
                <wp:extent cx="2734310" cy="1615440"/>
                <wp:effectExtent l="1905" t="0" r="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EC1AD" w14:textId="77777777" w:rsidR="001A27E2" w:rsidRDefault="001A27E2" w:rsidP="001A27E2">
                            <w:pPr>
                              <w:pStyle w:val="af5"/>
                              <w:shd w:val="clear" w:color="auto" w:fill="auto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 xml:space="preserve">Президиум ВАК Минобрнауки России </w:t>
                            </w:r>
                            <w:r>
                              <w:rPr>
                                <w:rStyle w:val="22"/>
                                <w:b w:val="0"/>
                                <w:bCs w:val="0"/>
                                <w:color w:val="000000"/>
                              </w:rPr>
                              <w:t>решил выдать диплом ДОКТОРА</w:t>
                            </w:r>
                          </w:p>
                          <w:p w14:paraId="49B8D4A0" w14:textId="1F60DFB6" w:rsidR="001A27E2" w:rsidRDefault="001A27E2" w:rsidP="001A27E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0E0A07ED" wp14:editId="70F26D88">
                                  <wp:extent cx="2736850" cy="736600"/>
                                  <wp:effectExtent l="0" t="0" r="6350" b="635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6850" cy="736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AA3C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.35pt;margin-top:1.9pt;width:215.3pt;height:127.2pt;z-index:-251656192;visibility:visible;mso-wrap-style:square;mso-width-percent:0;mso-height-percent:0;mso-wrap-distance-left:39.35pt;mso-wrap-distance-top:0;mso-wrap-distance-right:8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" filled="f" stroked="f">
                <v:textbox style="mso-fit-shape-to-text:t" inset="0,0,0,0">
                  <w:txbxContent>
                    <w:p w14:paraId="31DEC1AD" w14:textId="77777777" w:rsidR="001A27E2" w:rsidRDefault="001A27E2" w:rsidP="001A27E2">
                      <w:pPr>
                        <w:pStyle w:val="af5"/>
                        <w:shd w:val="clear" w:color="auto" w:fill="auto"/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 xml:space="preserve">Президиум ВАК Минобрнауки России </w:t>
                      </w:r>
                      <w:r>
                        <w:rPr>
                          <w:rStyle w:val="22"/>
                          <w:b w:val="0"/>
                          <w:bCs w:val="0"/>
                          <w:color w:val="000000"/>
                        </w:rPr>
                        <w:t>решил выдать диплом ДОКТОРА</w:t>
                      </w:r>
                    </w:p>
                    <w:p w14:paraId="49B8D4A0" w14:textId="1F60DFB6" w:rsidR="001A27E2" w:rsidRDefault="001A27E2" w:rsidP="001A27E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 wp14:anchorId="0E0A07ED" wp14:editId="70F26D88">
                            <wp:extent cx="2736850" cy="736600"/>
                            <wp:effectExtent l="0" t="0" r="6350" b="635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6850" cy="736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1"/>
          <w:color w:val="000000"/>
        </w:rPr>
        <w:t>Научный консультант:</w:t>
      </w:r>
      <w:r>
        <w:rPr>
          <w:rStyle w:val="21"/>
          <w:color w:val="000000"/>
        </w:rPr>
        <w:br/>
        <w:t>д.б.н., Середина В.П.</w:t>
      </w:r>
    </w:p>
    <w:p w14:paraId="390F8A2D" w14:textId="77777777" w:rsidR="001A27E2" w:rsidRDefault="001A27E2" w:rsidP="001A27E2">
      <w:pPr>
        <w:pStyle w:val="210"/>
        <w:shd w:val="clear" w:color="auto" w:fill="auto"/>
        <w:spacing w:before="0" w:line="260" w:lineRule="exact"/>
        <w:ind w:left="80"/>
        <w:sectPr w:rsidR="001A27E2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1263" w:right="887" w:bottom="884" w:left="1721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г. Томск</w:t>
      </w:r>
    </w:p>
    <w:p w14:paraId="2434B52B" w14:textId="77777777" w:rsidR="001A27E2" w:rsidRDefault="001A27E2" w:rsidP="001A27E2">
      <w:pPr>
        <w:pStyle w:val="53"/>
        <w:tabs>
          <w:tab w:val="right" w:leader="dot" w:pos="9268"/>
        </w:tabs>
        <w:spacing w:after="82" w:line="260" w:lineRule="exact"/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54"/>
          <w:color w:val="000000"/>
        </w:rPr>
        <w:t>Введение</w:t>
      </w:r>
      <w:r>
        <w:rPr>
          <w:rStyle w:val="54"/>
          <w:color w:val="000000"/>
        </w:rPr>
        <w:tab/>
        <w:t>6</w:t>
      </w:r>
    </w:p>
    <w:p w14:paraId="1516FDC7" w14:textId="77777777" w:rsidR="001A27E2" w:rsidRDefault="001A27E2" w:rsidP="001A27E2">
      <w:pPr>
        <w:pStyle w:val="90"/>
        <w:numPr>
          <w:ilvl w:val="0"/>
          <w:numId w:val="1"/>
        </w:numPr>
        <w:shd w:val="clear" w:color="auto" w:fill="auto"/>
        <w:tabs>
          <w:tab w:val="left" w:pos="286"/>
          <w:tab w:val="right" w:leader="dot" w:pos="9268"/>
        </w:tabs>
        <w:spacing w:line="360" w:lineRule="exact"/>
        <w:jc w:val="left"/>
      </w:pPr>
      <w:hyperlink w:anchor="bookmark9" w:tooltip="Current Document" w:history="1">
        <w:r>
          <w:rPr>
            <w:rStyle w:val="54"/>
            <w:color w:val="000000"/>
          </w:rPr>
          <w:t>Состояние изученности проблемы биоремедиации антропогенно</w:t>
        </w:r>
        <w:r>
          <w:rPr>
            <w:rStyle w:val="54"/>
            <w:color w:val="000000"/>
          </w:rPr>
          <w:softHyphen/>
          <w:t>нарушенных почв</w:t>
        </w:r>
        <w:r>
          <w:rPr>
            <w:rStyle w:val="54"/>
            <w:color w:val="000000"/>
          </w:rPr>
          <w:tab/>
          <w:t>13</w:t>
        </w:r>
      </w:hyperlink>
    </w:p>
    <w:p w14:paraId="2E1275E3" w14:textId="77777777" w:rsidR="001A27E2" w:rsidRDefault="001A27E2" w:rsidP="001A27E2">
      <w:pPr>
        <w:pStyle w:val="90"/>
        <w:numPr>
          <w:ilvl w:val="1"/>
          <w:numId w:val="1"/>
        </w:numPr>
        <w:shd w:val="clear" w:color="auto" w:fill="auto"/>
        <w:tabs>
          <w:tab w:val="left" w:pos="1034"/>
          <w:tab w:val="right" w:leader="dot" w:pos="9268"/>
        </w:tabs>
        <w:spacing w:line="475" w:lineRule="exact"/>
        <w:ind w:left="580"/>
      </w:pPr>
      <w:hyperlink w:anchor="bookmark10" w:tooltip="Current Document" w:history="1">
        <w:r>
          <w:rPr>
            <w:rStyle w:val="54"/>
            <w:color w:val="000000"/>
          </w:rPr>
          <w:t>Микробиологические аспекты вермикультивирования</w:t>
        </w:r>
        <w:r>
          <w:rPr>
            <w:rStyle w:val="54"/>
            <w:color w:val="000000"/>
          </w:rPr>
          <w:tab/>
          <w:t>13</w:t>
        </w:r>
      </w:hyperlink>
    </w:p>
    <w:p w14:paraId="154160F5" w14:textId="77777777" w:rsidR="001A27E2" w:rsidRDefault="001A27E2" w:rsidP="001A27E2">
      <w:pPr>
        <w:pStyle w:val="90"/>
        <w:numPr>
          <w:ilvl w:val="1"/>
          <w:numId w:val="1"/>
        </w:numPr>
        <w:shd w:val="clear" w:color="auto" w:fill="auto"/>
        <w:tabs>
          <w:tab w:val="left" w:pos="1058"/>
          <w:tab w:val="right" w:leader="dot" w:pos="9268"/>
        </w:tabs>
        <w:spacing w:line="475" w:lineRule="exact"/>
        <w:ind w:left="580"/>
      </w:pPr>
      <w:hyperlink w:anchor="bookmark11" w:tooltip="Current Document" w:history="1">
        <w:r>
          <w:rPr>
            <w:rStyle w:val="54"/>
            <w:color w:val="000000"/>
          </w:rPr>
          <w:t>Биологическая рекультивация нефтезагрязненных почв</w:t>
        </w:r>
        <w:r>
          <w:rPr>
            <w:rStyle w:val="54"/>
            <w:color w:val="000000"/>
          </w:rPr>
          <w:tab/>
          <w:t>38</w:t>
        </w:r>
      </w:hyperlink>
    </w:p>
    <w:p w14:paraId="0831422B" w14:textId="77777777" w:rsidR="001A27E2" w:rsidRDefault="001A27E2" w:rsidP="001A27E2">
      <w:pPr>
        <w:pStyle w:val="53"/>
        <w:widowControl w:val="0"/>
        <w:numPr>
          <w:ilvl w:val="1"/>
          <w:numId w:val="1"/>
        </w:numPr>
        <w:tabs>
          <w:tab w:val="left" w:pos="1058"/>
        </w:tabs>
        <w:spacing w:after="0" w:line="475" w:lineRule="exact"/>
        <w:ind w:left="580"/>
        <w:jc w:val="both"/>
      </w:pPr>
      <w:r>
        <w:rPr>
          <w:rStyle w:val="54"/>
          <w:color w:val="000000"/>
        </w:rPr>
        <w:t>Основные биологические критерии экологической устойчивости</w:t>
      </w:r>
    </w:p>
    <w:p w14:paraId="64C410B5" w14:textId="77777777" w:rsidR="001A27E2" w:rsidRDefault="001A27E2" w:rsidP="001A27E2">
      <w:pPr>
        <w:pStyle w:val="53"/>
        <w:tabs>
          <w:tab w:val="right" w:leader="dot" w:pos="9268"/>
        </w:tabs>
        <w:spacing w:after="0" w:line="475" w:lineRule="exact"/>
        <w:ind w:left="580"/>
      </w:pPr>
      <w:r>
        <w:rPr>
          <w:rStyle w:val="54"/>
          <w:color w:val="000000"/>
        </w:rPr>
        <w:t>почвы</w:t>
      </w:r>
      <w:r>
        <w:rPr>
          <w:rStyle w:val="54"/>
          <w:color w:val="000000"/>
        </w:rPr>
        <w:tab/>
        <w:t>55</w:t>
      </w:r>
    </w:p>
    <w:p w14:paraId="50C1EC95" w14:textId="77777777" w:rsidR="001A27E2" w:rsidRDefault="001A27E2" w:rsidP="001A27E2">
      <w:pPr>
        <w:pStyle w:val="53"/>
        <w:widowControl w:val="0"/>
        <w:numPr>
          <w:ilvl w:val="0"/>
          <w:numId w:val="1"/>
        </w:numPr>
        <w:tabs>
          <w:tab w:val="left" w:pos="315"/>
          <w:tab w:val="right" w:leader="dot" w:pos="9268"/>
        </w:tabs>
        <w:spacing w:after="0" w:line="475" w:lineRule="exact"/>
        <w:ind w:left="0"/>
        <w:jc w:val="both"/>
      </w:pPr>
      <w:r>
        <w:rPr>
          <w:rStyle w:val="54"/>
          <w:color w:val="000000"/>
        </w:rPr>
        <w:t>Объекты и методы исследований</w:t>
      </w:r>
      <w:r>
        <w:rPr>
          <w:rStyle w:val="54"/>
          <w:color w:val="000000"/>
        </w:rPr>
        <w:tab/>
        <w:t>64</w:t>
      </w:r>
    </w:p>
    <w:p w14:paraId="3A9E017F" w14:textId="77777777" w:rsidR="001A27E2" w:rsidRDefault="001A27E2" w:rsidP="001A27E2">
      <w:pPr>
        <w:pStyle w:val="53"/>
        <w:widowControl w:val="0"/>
        <w:numPr>
          <w:ilvl w:val="1"/>
          <w:numId w:val="1"/>
        </w:numPr>
        <w:tabs>
          <w:tab w:val="left" w:pos="478"/>
          <w:tab w:val="right" w:leader="dot" w:pos="9268"/>
        </w:tabs>
        <w:spacing w:after="0" w:line="475" w:lineRule="exact"/>
        <w:ind w:left="0"/>
        <w:jc w:val="both"/>
      </w:pPr>
      <w:r>
        <w:rPr>
          <w:rStyle w:val="54"/>
          <w:color w:val="000000"/>
        </w:rPr>
        <w:t>Объекты исследований</w:t>
      </w:r>
      <w:r>
        <w:rPr>
          <w:rStyle w:val="54"/>
          <w:color w:val="000000"/>
        </w:rPr>
        <w:tab/>
        <w:t>64</w:t>
      </w:r>
    </w:p>
    <w:p w14:paraId="5AAC3828" w14:textId="77777777" w:rsidR="001A27E2" w:rsidRDefault="001A27E2" w:rsidP="001A27E2">
      <w:pPr>
        <w:pStyle w:val="53"/>
        <w:widowControl w:val="0"/>
        <w:numPr>
          <w:ilvl w:val="1"/>
          <w:numId w:val="1"/>
        </w:numPr>
        <w:tabs>
          <w:tab w:val="left" w:pos="1082"/>
        </w:tabs>
        <w:spacing w:after="0" w:line="360" w:lineRule="exact"/>
        <w:ind w:left="580"/>
        <w:jc w:val="both"/>
      </w:pPr>
      <w:r>
        <w:rPr>
          <w:rStyle w:val="54"/>
          <w:color w:val="000000"/>
        </w:rPr>
        <w:t>Методы исследования биологической активности вермикомпоста и</w:t>
      </w:r>
    </w:p>
    <w:p w14:paraId="1BF33A43" w14:textId="77777777" w:rsidR="001A27E2" w:rsidRDefault="001A27E2" w:rsidP="001A27E2">
      <w:pPr>
        <w:pStyle w:val="90"/>
        <w:shd w:val="clear" w:color="auto" w:fill="auto"/>
        <w:tabs>
          <w:tab w:val="right" w:leader="dot" w:pos="9268"/>
        </w:tabs>
        <w:spacing w:after="60" w:line="360" w:lineRule="exact"/>
        <w:ind w:left="580"/>
      </w:pPr>
      <w:hyperlink w:anchor="bookmark14" w:tooltip="Current Document" w:history="1">
        <w:r>
          <w:rPr>
            <w:rStyle w:val="54"/>
            <w:color w:val="000000"/>
          </w:rPr>
          <w:t>механизмов ее формирования</w:t>
        </w:r>
        <w:r>
          <w:rPr>
            <w:rStyle w:val="54"/>
            <w:color w:val="000000"/>
          </w:rPr>
          <w:tab/>
          <w:t>65</w:t>
        </w:r>
      </w:hyperlink>
    </w:p>
    <w:p w14:paraId="5D0EED1C" w14:textId="77777777" w:rsidR="001A27E2" w:rsidRDefault="001A27E2" w:rsidP="001A27E2">
      <w:pPr>
        <w:pStyle w:val="53"/>
        <w:widowControl w:val="0"/>
        <w:numPr>
          <w:ilvl w:val="1"/>
          <w:numId w:val="1"/>
        </w:numPr>
        <w:tabs>
          <w:tab w:val="left" w:pos="1087"/>
        </w:tabs>
        <w:spacing w:after="0" w:line="360" w:lineRule="exact"/>
        <w:ind w:left="580" w:right="1540"/>
      </w:pPr>
      <w:r>
        <w:rPr>
          <w:rStyle w:val="54"/>
          <w:color w:val="000000"/>
        </w:rPr>
        <w:t>Методы изучения эффективности почвозащитной технологии ПКВК при биоремедиации агрогенно-трансформированных почв</w:t>
      </w:r>
    </w:p>
    <w:p w14:paraId="20AB4409" w14:textId="77777777" w:rsidR="001A27E2" w:rsidRDefault="001A27E2" w:rsidP="001A27E2">
      <w:pPr>
        <w:pStyle w:val="53"/>
        <w:tabs>
          <w:tab w:val="right" w:leader="dot" w:pos="9268"/>
        </w:tabs>
        <w:spacing w:after="87" w:line="260" w:lineRule="exact"/>
        <w:ind w:left="580"/>
      </w:pPr>
      <w:r>
        <w:rPr>
          <w:rStyle w:val="54"/>
          <w:color w:val="000000"/>
        </w:rPr>
        <w:t>в условиях вегетационных и полевых экспериментов</w:t>
      </w:r>
      <w:r>
        <w:rPr>
          <w:rStyle w:val="54"/>
          <w:color w:val="000000"/>
        </w:rPr>
        <w:tab/>
        <w:t>70</w:t>
      </w:r>
    </w:p>
    <w:p w14:paraId="655DC038" w14:textId="77777777" w:rsidR="001A27E2" w:rsidRDefault="001A27E2" w:rsidP="001A27E2">
      <w:pPr>
        <w:pStyle w:val="53"/>
        <w:widowControl w:val="0"/>
        <w:numPr>
          <w:ilvl w:val="1"/>
          <w:numId w:val="1"/>
        </w:numPr>
        <w:tabs>
          <w:tab w:val="left" w:pos="1082"/>
        </w:tabs>
        <w:spacing w:after="0" w:line="360" w:lineRule="exact"/>
        <w:ind w:left="580"/>
        <w:jc w:val="both"/>
      </w:pPr>
      <w:r>
        <w:rPr>
          <w:rStyle w:val="54"/>
          <w:color w:val="000000"/>
        </w:rPr>
        <w:t>Методы исследования биологических факторов и механизмов</w:t>
      </w:r>
    </w:p>
    <w:p w14:paraId="58A411F6" w14:textId="77777777" w:rsidR="001A27E2" w:rsidRDefault="001A27E2" w:rsidP="001A27E2">
      <w:pPr>
        <w:pStyle w:val="53"/>
        <w:tabs>
          <w:tab w:val="right" w:leader="dot" w:pos="9268"/>
        </w:tabs>
        <w:spacing w:after="60" w:line="360" w:lineRule="exact"/>
        <w:ind w:left="580"/>
      </w:pPr>
      <w:r>
        <w:rPr>
          <w:rStyle w:val="54"/>
          <w:color w:val="000000"/>
        </w:rPr>
        <w:t>ремедиации нефтезагрязненных почв</w:t>
      </w:r>
      <w:r>
        <w:rPr>
          <w:rStyle w:val="54"/>
          <w:color w:val="000000"/>
        </w:rPr>
        <w:tab/>
        <w:t>74</w:t>
      </w:r>
    </w:p>
    <w:p w14:paraId="2952009B" w14:textId="77777777" w:rsidR="001A27E2" w:rsidRDefault="001A27E2" w:rsidP="001A27E2">
      <w:pPr>
        <w:pStyle w:val="53"/>
        <w:widowControl w:val="0"/>
        <w:numPr>
          <w:ilvl w:val="1"/>
          <w:numId w:val="1"/>
        </w:numPr>
        <w:tabs>
          <w:tab w:val="left" w:pos="1082"/>
        </w:tabs>
        <w:spacing w:after="0" w:line="360" w:lineRule="exact"/>
        <w:ind w:left="580"/>
        <w:jc w:val="both"/>
      </w:pPr>
      <w:r>
        <w:rPr>
          <w:rStyle w:val="54"/>
          <w:color w:val="000000"/>
        </w:rPr>
        <w:t>Методы исследования экологической устойчивости антропогенно</w:t>
      </w:r>
      <w:r>
        <w:rPr>
          <w:rStyle w:val="54"/>
          <w:color w:val="000000"/>
        </w:rPr>
        <w:softHyphen/>
      </w:r>
    </w:p>
    <w:p w14:paraId="49EE05E9" w14:textId="77777777" w:rsidR="001A27E2" w:rsidRDefault="001A27E2" w:rsidP="001A27E2">
      <w:pPr>
        <w:pStyle w:val="53"/>
        <w:tabs>
          <w:tab w:val="right" w:leader="dot" w:pos="8696"/>
        </w:tabs>
        <w:spacing w:after="0" w:line="360" w:lineRule="exact"/>
        <w:ind w:left="580"/>
      </w:pPr>
      <w:r>
        <w:rPr>
          <w:rStyle w:val="54"/>
          <w:color w:val="000000"/>
        </w:rPr>
        <w:t>нарушенных почв и микробиологических критериев эффективности почвозащитных технологий</w:t>
      </w:r>
      <w:r>
        <w:rPr>
          <w:rStyle w:val="54"/>
          <w:color w:val="000000"/>
        </w:rPr>
        <w:tab/>
        <w:t>78</w:t>
      </w:r>
    </w:p>
    <w:p w14:paraId="4B65A00C" w14:textId="77777777" w:rsidR="001A27E2" w:rsidRDefault="001A27E2" w:rsidP="001A27E2">
      <w:pPr>
        <w:pStyle w:val="90"/>
        <w:numPr>
          <w:ilvl w:val="1"/>
          <w:numId w:val="1"/>
        </w:numPr>
        <w:shd w:val="clear" w:color="auto" w:fill="auto"/>
        <w:tabs>
          <w:tab w:val="left" w:pos="1082"/>
          <w:tab w:val="right" w:leader="dot" w:pos="9268"/>
        </w:tabs>
        <w:spacing w:line="475" w:lineRule="exact"/>
        <w:ind w:left="580"/>
      </w:pPr>
      <w:hyperlink w:anchor="bookmark19" w:tooltip="Current Document" w:history="1">
        <w:r>
          <w:rPr>
            <w:rStyle w:val="54"/>
            <w:color w:val="000000"/>
          </w:rPr>
          <w:t>Методики химического анализа</w:t>
        </w:r>
        <w:r>
          <w:rPr>
            <w:rStyle w:val="54"/>
            <w:color w:val="000000"/>
          </w:rPr>
          <w:tab/>
          <w:t>80</w:t>
        </w:r>
      </w:hyperlink>
    </w:p>
    <w:p w14:paraId="14B9D57D" w14:textId="77777777" w:rsidR="001A27E2" w:rsidRDefault="001A27E2" w:rsidP="001A27E2">
      <w:pPr>
        <w:pStyle w:val="90"/>
        <w:numPr>
          <w:ilvl w:val="1"/>
          <w:numId w:val="1"/>
        </w:numPr>
        <w:shd w:val="clear" w:color="auto" w:fill="auto"/>
        <w:tabs>
          <w:tab w:val="left" w:pos="1082"/>
          <w:tab w:val="right" w:leader="dot" w:pos="9268"/>
        </w:tabs>
        <w:spacing w:line="475" w:lineRule="exact"/>
        <w:ind w:left="580"/>
      </w:pPr>
      <w:hyperlink w:anchor="bookmark20" w:tooltip="Current Document" w:history="1">
        <w:r>
          <w:rPr>
            <w:rStyle w:val="54"/>
            <w:color w:val="000000"/>
          </w:rPr>
          <w:t>Методики микробиологического анализа</w:t>
        </w:r>
        <w:r>
          <w:rPr>
            <w:rStyle w:val="54"/>
            <w:color w:val="000000"/>
          </w:rPr>
          <w:tab/>
          <w:t>80</w:t>
        </w:r>
      </w:hyperlink>
    </w:p>
    <w:p w14:paraId="383FC9D1" w14:textId="77777777" w:rsidR="001A27E2" w:rsidRDefault="001A27E2" w:rsidP="001A27E2">
      <w:pPr>
        <w:pStyle w:val="90"/>
        <w:numPr>
          <w:ilvl w:val="0"/>
          <w:numId w:val="1"/>
        </w:numPr>
        <w:shd w:val="clear" w:color="auto" w:fill="auto"/>
        <w:tabs>
          <w:tab w:val="left" w:pos="315"/>
          <w:tab w:val="right" w:leader="dot" w:pos="9268"/>
        </w:tabs>
        <w:spacing w:line="475" w:lineRule="exact"/>
      </w:pPr>
      <w:hyperlink w:anchor="bookmark21" w:tooltip="Current Document" w:history="1">
        <w:r>
          <w:rPr>
            <w:rStyle w:val="54"/>
            <w:color w:val="000000"/>
          </w:rPr>
          <w:t>Биологическая активность вермикомпоста: факторы и механизмы</w:t>
        </w:r>
        <w:r>
          <w:rPr>
            <w:rStyle w:val="54"/>
            <w:color w:val="000000"/>
          </w:rPr>
          <w:tab/>
          <w:t>82</w:t>
        </w:r>
      </w:hyperlink>
    </w:p>
    <w:p w14:paraId="022E339E" w14:textId="77777777" w:rsidR="001A27E2" w:rsidRDefault="001A27E2" w:rsidP="001A27E2">
      <w:pPr>
        <w:pStyle w:val="53"/>
        <w:widowControl w:val="0"/>
        <w:numPr>
          <w:ilvl w:val="1"/>
          <w:numId w:val="1"/>
        </w:numPr>
        <w:tabs>
          <w:tab w:val="left" w:pos="1063"/>
        </w:tabs>
        <w:spacing w:after="0" w:line="360" w:lineRule="exact"/>
        <w:ind w:left="580"/>
      </w:pPr>
      <w:r>
        <w:rPr>
          <w:rStyle w:val="54"/>
          <w:color w:val="000000"/>
        </w:rPr>
        <w:t>Влияние сапротрофных микроорганизмов органического субстрата и симбиотической микрофлоры дождевого червя на его жизнедеятельность</w:t>
      </w:r>
    </w:p>
    <w:p w14:paraId="417EDBF6" w14:textId="77777777" w:rsidR="001A27E2" w:rsidRDefault="001A27E2" w:rsidP="001A27E2">
      <w:pPr>
        <w:pStyle w:val="90"/>
        <w:shd w:val="clear" w:color="auto" w:fill="auto"/>
        <w:tabs>
          <w:tab w:val="right" w:leader="dot" w:pos="9268"/>
        </w:tabs>
        <w:spacing w:after="64" w:line="360" w:lineRule="exact"/>
        <w:ind w:left="580"/>
      </w:pPr>
      <w:hyperlink w:anchor="bookmark23" w:tooltip="Current Document" w:history="1">
        <w:r>
          <w:rPr>
            <w:rStyle w:val="54"/>
            <w:color w:val="000000"/>
          </w:rPr>
          <w:t>и качество получаемого вермикомпоста</w:t>
        </w:r>
        <w:r>
          <w:rPr>
            <w:rStyle w:val="54"/>
            <w:color w:val="000000"/>
          </w:rPr>
          <w:tab/>
          <w:t>84</w:t>
        </w:r>
      </w:hyperlink>
    </w:p>
    <w:p w14:paraId="3AC9429D" w14:textId="77777777" w:rsidR="001A27E2" w:rsidRDefault="001A27E2" w:rsidP="001A27E2">
      <w:pPr>
        <w:pStyle w:val="53"/>
        <w:widowControl w:val="0"/>
        <w:numPr>
          <w:ilvl w:val="1"/>
          <w:numId w:val="1"/>
        </w:numPr>
        <w:tabs>
          <w:tab w:val="left" w:pos="1082"/>
        </w:tabs>
        <w:spacing w:after="0" w:line="355" w:lineRule="exact"/>
        <w:ind w:left="580"/>
        <w:jc w:val="both"/>
      </w:pPr>
      <w:r>
        <w:rPr>
          <w:rStyle w:val="54"/>
          <w:color w:val="000000"/>
        </w:rPr>
        <w:t>Влияние дождевых червей разных морфо-экологических групп</w:t>
      </w:r>
    </w:p>
    <w:p w14:paraId="560D4E23" w14:textId="77777777" w:rsidR="001A27E2" w:rsidRDefault="001A27E2" w:rsidP="001A27E2">
      <w:pPr>
        <w:pStyle w:val="53"/>
        <w:tabs>
          <w:tab w:val="right" w:leader="dot" w:pos="8696"/>
        </w:tabs>
        <w:spacing w:after="56" w:line="355" w:lineRule="exact"/>
        <w:ind w:left="580"/>
      </w:pPr>
      <w:r>
        <w:rPr>
          <w:rStyle w:val="54"/>
          <w:color w:val="000000"/>
        </w:rPr>
        <w:t>(почвенных и навозных) на характер микробиологических и биохимических процессов трансформации органического субстрата</w:t>
      </w:r>
      <w:r>
        <w:rPr>
          <w:rStyle w:val="54"/>
          <w:color w:val="000000"/>
        </w:rPr>
        <w:tab/>
        <w:t>101</w:t>
      </w:r>
    </w:p>
    <w:p w14:paraId="577B6B08" w14:textId="77777777" w:rsidR="001A27E2" w:rsidRDefault="001A27E2" w:rsidP="001A27E2">
      <w:pPr>
        <w:pStyle w:val="53"/>
        <w:widowControl w:val="0"/>
        <w:numPr>
          <w:ilvl w:val="1"/>
          <w:numId w:val="1"/>
        </w:numPr>
        <w:tabs>
          <w:tab w:val="left" w:pos="1082"/>
        </w:tabs>
        <w:spacing w:after="0" w:line="360" w:lineRule="exact"/>
        <w:ind w:left="580"/>
        <w:jc w:val="both"/>
      </w:pPr>
      <w:r>
        <w:rPr>
          <w:rStyle w:val="54"/>
          <w:color w:val="000000"/>
        </w:rPr>
        <w:t>Роль микробного сапротрофного сообщества в формировании</w:t>
      </w:r>
    </w:p>
    <w:p w14:paraId="34C5F556" w14:textId="77777777" w:rsidR="001A27E2" w:rsidRDefault="001A27E2" w:rsidP="001A27E2">
      <w:pPr>
        <w:pStyle w:val="53"/>
        <w:tabs>
          <w:tab w:val="right" w:leader="dot" w:pos="9268"/>
        </w:tabs>
        <w:spacing w:after="56" w:line="360" w:lineRule="exact"/>
        <w:ind w:left="580"/>
      </w:pPr>
      <w:r>
        <w:rPr>
          <w:rStyle w:val="54"/>
          <w:color w:val="000000"/>
        </w:rPr>
        <w:t>ростостимулирующих свойств вермикомпоста</w:t>
      </w:r>
      <w:r>
        <w:rPr>
          <w:rStyle w:val="54"/>
          <w:color w:val="000000"/>
        </w:rPr>
        <w:tab/>
        <w:t>121</w:t>
      </w:r>
    </w:p>
    <w:p w14:paraId="2961BF82" w14:textId="77777777" w:rsidR="001A27E2" w:rsidRDefault="001A27E2" w:rsidP="001A27E2">
      <w:pPr>
        <w:pStyle w:val="90"/>
        <w:numPr>
          <w:ilvl w:val="2"/>
          <w:numId w:val="1"/>
        </w:numPr>
        <w:shd w:val="clear" w:color="auto" w:fill="auto"/>
        <w:tabs>
          <w:tab w:val="left" w:pos="1815"/>
          <w:tab w:val="right" w:leader="dot" w:pos="9268"/>
        </w:tabs>
        <w:spacing w:line="365" w:lineRule="exact"/>
        <w:ind w:left="1140"/>
        <w:jc w:val="left"/>
        <w:sectPr w:rsidR="001A27E2">
          <w:pgSz w:w="11900" w:h="16840"/>
          <w:pgMar w:top="2544" w:right="896" w:bottom="830" w:left="1658" w:header="0" w:footer="3" w:gutter="0"/>
          <w:cols w:space="720"/>
          <w:noEndnote/>
          <w:docGrid w:linePitch="360"/>
        </w:sectPr>
      </w:pPr>
      <w:hyperlink w:anchor="bookmark26" w:tooltip="Current Document" w:history="1">
        <w:r>
          <w:rPr>
            <w:rStyle w:val="54"/>
            <w:color w:val="000000"/>
          </w:rPr>
          <w:t>Изменение ростостимулирующей активности вермикомпоста в процессе его созревания</w:t>
        </w:r>
        <w:r>
          <w:rPr>
            <w:rStyle w:val="54"/>
            <w:color w:val="000000"/>
          </w:rPr>
          <w:tab/>
          <w:t>121</w:t>
        </w:r>
      </w:hyperlink>
    </w:p>
    <w:p w14:paraId="25FC9AD8" w14:textId="77777777" w:rsidR="001A27E2" w:rsidRDefault="001A27E2" w:rsidP="001A27E2">
      <w:pPr>
        <w:pStyle w:val="210"/>
        <w:numPr>
          <w:ilvl w:val="2"/>
          <w:numId w:val="1"/>
        </w:numPr>
        <w:shd w:val="clear" w:color="auto" w:fill="auto"/>
        <w:tabs>
          <w:tab w:val="left" w:pos="1799"/>
        </w:tabs>
        <w:spacing w:before="0" w:after="0" w:line="355" w:lineRule="exact"/>
        <w:ind w:left="1100" w:firstLine="0"/>
        <w:jc w:val="both"/>
      </w:pPr>
      <w:r>
        <w:lastRenderedPageBreak/>
        <w:fldChar w:fldCharType="end"/>
      </w:r>
      <w:r>
        <w:rPr>
          <w:rStyle w:val="21"/>
          <w:color w:val="000000"/>
        </w:rPr>
        <w:t>Вклад продуктов аммонификации органического субстрата</w:t>
      </w:r>
    </w:p>
    <w:p w14:paraId="66CD2848" w14:textId="77777777" w:rsidR="001A27E2" w:rsidRDefault="001A27E2" w:rsidP="001A27E2">
      <w:pPr>
        <w:pStyle w:val="53"/>
        <w:tabs>
          <w:tab w:val="right" w:leader="dot" w:pos="8155"/>
        </w:tabs>
        <w:spacing w:after="60" w:line="355" w:lineRule="exact"/>
        <w:ind w:left="110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54"/>
          <w:color w:val="000000"/>
        </w:rPr>
        <w:t>(соединений аминной и аминокислотной природы) в ростостимулирующую активность вермикомпоста</w:t>
      </w:r>
      <w:r>
        <w:rPr>
          <w:rStyle w:val="54"/>
          <w:color w:val="000000"/>
        </w:rPr>
        <w:tab/>
        <w:t>125</w:t>
      </w:r>
    </w:p>
    <w:p w14:paraId="678F4DDC" w14:textId="77777777" w:rsidR="001A27E2" w:rsidRDefault="001A27E2" w:rsidP="001A27E2">
      <w:pPr>
        <w:pStyle w:val="53"/>
        <w:widowControl w:val="0"/>
        <w:numPr>
          <w:ilvl w:val="2"/>
          <w:numId w:val="1"/>
        </w:numPr>
        <w:tabs>
          <w:tab w:val="left" w:pos="1799"/>
        </w:tabs>
        <w:spacing w:after="0" w:line="355" w:lineRule="exact"/>
        <w:ind w:left="1100"/>
        <w:jc w:val="both"/>
      </w:pPr>
      <w:r>
        <w:rPr>
          <w:rStyle w:val="54"/>
          <w:color w:val="000000"/>
        </w:rPr>
        <w:t>Роль соединений гуминовой природы в формировании</w:t>
      </w:r>
    </w:p>
    <w:p w14:paraId="7FAAECDA" w14:textId="77777777" w:rsidR="001A27E2" w:rsidRDefault="001A27E2" w:rsidP="001A27E2">
      <w:pPr>
        <w:pStyle w:val="53"/>
        <w:tabs>
          <w:tab w:val="right" w:leader="dot" w:pos="9250"/>
        </w:tabs>
        <w:spacing w:after="60" w:line="355" w:lineRule="exact"/>
        <w:ind w:left="1100"/>
      </w:pPr>
      <w:r>
        <w:rPr>
          <w:rStyle w:val="54"/>
          <w:color w:val="000000"/>
        </w:rPr>
        <w:t>ростостимулирующей активности вермикомпоста</w:t>
      </w:r>
      <w:r>
        <w:rPr>
          <w:rStyle w:val="54"/>
          <w:color w:val="000000"/>
        </w:rPr>
        <w:tab/>
        <w:t>132</w:t>
      </w:r>
    </w:p>
    <w:p w14:paraId="5B4D51AB" w14:textId="77777777" w:rsidR="001A27E2" w:rsidRDefault="001A27E2" w:rsidP="001A27E2">
      <w:pPr>
        <w:pStyle w:val="53"/>
        <w:widowControl w:val="0"/>
        <w:numPr>
          <w:ilvl w:val="1"/>
          <w:numId w:val="1"/>
        </w:numPr>
        <w:tabs>
          <w:tab w:val="left" w:pos="1062"/>
        </w:tabs>
        <w:spacing w:after="0" w:line="355" w:lineRule="exact"/>
        <w:ind w:left="560"/>
        <w:jc w:val="both"/>
      </w:pPr>
      <w:r>
        <w:rPr>
          <w:rStyle w:val="54"/>
          <w:color w:val="000000"/>
        </w:rPr>
        <w:t>Влияние микрофлоры вермикомпоста на уровень его</w:t>
      </w:r>
    </w:p>
    <w:p w14:paraId="4042EB4E" w14:textId="77777777" w:rsidR="001A27E2" w:rsidRDefault="001A27E2" w:rsidP="001A27E2">
      <w:pPr>
        <w:pStyle w:val="53"/>
        <w:tabs>
          <w:tab w:val="right" w:leader="dot" w:pos="9250"/>
        </w:tabs>
        <w:spacing w:after="60" w:line="355" w:lineRule="exact"/>
        <w:ind w:left="560"/>
      </w:pPr>
      <w:r>
        <w:rPr>
          <w:rStyle w:val="54"/>
          <w:color w:val="000000"/>
        </w:rPr>
        <w:t>фунгистатической активности</w:t>
      </w:r>
      <w:r>
        <w:rPr>
          <w:rStyle w:val="54"/>
          <w:color w:val="000000"/>
        </w:rPr>
        <w:tab/>
        <w:t>136</w:t>
      </w:r>
    </w:p>
    <w:p w14:paraId="6249F589" w14:textId="77777777" w:rsidR="001A27E2" w:rsidRDefault="001A27E2" w:rsidP="001A27E2">
      <w:pPr>
        <w:pStyle w:val="53"/>
        <w:widowControl w:val="0"/>
        <w:numPr>
          <w:ilvl w:val="1"/>
          <w:numId w:val="1"/>
        </w:numPr>
        <w:tabs>
          <w:tab w:val="left" w:pos="1062"/>
        </w:tabs>
        <w:spacing w:after="0" w:line="355" w:lineRule="exact"/>
        <w:ind w:left="560"/>
        <w:jc w:val="both"/>
      </w:pPr>
      <w:r>
        <w:rPr>
          <w:rStyle w:val="54"/>
          <w:color w:val="000000"/>
        </w:rPr>
        <w:t>Гармонический характер динамики численности микроорганизмов</w:t>
      </w:r>
    </w:p>
    <w:p w14:paraId="4A5D7FAE" w14:textId="77777777" w:rsidR="001A27E2" w:rsidRDefault="001A27E2" w:rsidP="001A27E2">
      <w:pPr>
        <w:pStyle w:val="53"/>
        <w:tabs>
          <w:tab w:val="right" w:leader="dot" w:pos="8709"/>
        </w:tabs>
        <w:spacing w:after="60" w:line="355" w:lineRule="exact"/>
        <w:ind w:left="560"/>
      </w:pPr>
      <w:r>
        <w:rPr>
          <w:rStyle w:val="54"/>
          <w:color w:val="000000"/>
        </w:rPr>
        <w:t>и роль динамических характеристик микробного сообщества вермикомпоста в формировании его фунгистатических свойств</w:t>
      </w:r>
      <w:r>
        <w:rPr>
          <w:rStyle w:val="54"/>
          <w:color w:val="000000"/>
        </w:rPr>
        <w:tab/>
        <w:t>151</w:t>
      </w:r>
    </w:p>
    <w:p w14:paraId="7FF81A29" w14:textId="77777777" w:rsidR="001A27E2" w:rsidRDefault="001A27E2" w:rsidP="001A27E2">
      <w:pPr>
        <w:pStyle w:val="53"/>
        <w:widowControl w:val="0"/>
        <w:numPr>
          <w:ilvl w:val="1"/>
          <w:numId w:val="1"/>
        </w:numPr>
        <w:tabs>
          <w:tab w:val="left" w:pos="1062"/>
        </w:tabs>
        <w:spacing w:after="0" w:line="355" w:lineRule="exact"/>
        <w:ind w:left="560"/>
        <w:jc w:val="both"/>
      </w:pPr>
      <w:r>
        <w:rPr>
          <w:rStyle w:val="54"/>
          <w:color w:val="000000"/>
        </w:rPr>
        <w:t>Микробиологические механизмы формирования системного</w:t>
      </w:r>
    </w:p>
    <w:p w14:paraId="6C10A2EF" w14:textId="77777777" w:rsidR="001A27E2" w:rsidRDefault="001A27E2" w:rsidP="001A27E2">
      <w:pPr>
        <w:pStyle w:val="53"/>
        <w:tabs>
          <w:tab w:val="right" w:leader="dot" w:pos="8709"/>
        </w:tabs>
        <w:spacing w:after="60" w:line="355" w:lineRule="exact"/>
        <w:ind w:left="560"/>
      </w:pPr>
      <w:r>
        <w:rPr>
          <w:rStyle w:val="54"/>
          <w:color w:val="000000"/>
        </w:rPr>
        <w:t>неспецифического иммунитета у растений под воздействием вермикомпоста</w:t>
      </w:r>
      <w:r>
        <w:rPr>
          <w:rStyle w:val="54"/>
          <w:color w:val="000000"/>
        </w:rPr>
        <w:tab/>
        <w:t xml:space="preserve">  166</w:t>
      </w:r>
    </w:p>
    <w:p w14:paraId="55479765" w14:textId="77777777" w:rsidR="001A27E2" w:rsidRDefault="001A27E2" w:rsidP="001A27E2">
      <w:pPr>
        <w:pStyle w:val="53"/>
        <w:widowControl w:val="0"/>
        <w:numPr>
          <w:ilvl w:val="0"/>
          <w:numId w:val="1"/>
        </w:numPr>
        <w:tabs>
          <w:tab w:val="left" w:pos="320"/>
        </w:tabs>
        <w:spacing w:after="0" w:line="355" w:lineRule="exact"/>
        <w:ind w:left="0"/>
        <w:jc w:val="both"/>
      </w:pPr>
      <w:r>
        <w:rPr>
          <w:rStyle w:val="54"/>
          <w:color w:val="000000"/>
        </w:rPr>
        <w:t>Особенности биоремедиации агрогенно-трансформированных почв и</w:t>
      </w:r>
    </w:p>
    <w:p w14:paraId="3687DF2D" w14:textId="77777777" w:rsidR="001A27E2" w:rsidRDefault="001A27E2" w:rsidP="001A27E2">
      <w:pPr>
        <w:pStyle w:val="53"/>
        <w:tabs>
          <w:tab w:val="right" w:leader="dot" w:pos="9250"/>
        </w:tabs>
        <w:spacing w:after="56" w:line="355" w:lineRule="exact"/>
      </w:pPr>
      <w:r>
        <w:rPr>
          <w:rStyle w:val="54"/>
          <w:color w:val="000000"/>
        </w:rPr>
        <w:t>эффективность почвозащитной технологии ПКВК</w:t>
      </w:r>
      <w:r>
        <w:rPr>
          <w:rStyle w:val="54"/>
          <w:color w:val="000000"/>
        </w:rPr>
        <w:tab/>
        <w:t>176</w:t>
      </w:r>
    </w:p>
    <w:p w14:paraId="158980E4" w14:textId="77777777" w:rsidR="001A27E2" w:rsidRDefault="001A27E2" w:rsidP="001A27E2">
      <w:pPr>
        <w:pStyle w:val="53"/>
        <w:widowControl w:val="0"/>
        <w:numPr>
          <w:ilvl w:val="1"/>
          <w:numId w:val="1"/>
        </w:numPr>
        <w:tabs>
          <w:tab w:val="left" w:pos="1043"/>
        </w:tabs>
        <w:spacing w:after="0" w:line="360" w:lineRule="exact"/>
        <w:ind w:left="560"/>
        <w:jc w:val="both"/>
      </w:pPr>
      <w:r>
        <w:rPr>
          <w:rStyle w:val="54"/>
          <w:color w:val="000000"/>
        </w:rPr>
        <w:t>Основные этапы и особенности технологии ПКВК и модифицированной</w:t>
      </w:r>
    </w:p>
    <w:p w14:paraId="57225F80" w14:textId="77777777" w:rsidR="001A27E2" w:rsidRDefault="001A27E2" w:rsidP="001A27E2">
      <w:pPr>
        <w:pStyle w:val="53"/>
        <w:tabs>
          <w:tab w:val="right" w:leader="dot" w:pos="9250"/>
        </w:tabs>
        <w:spacing w:after="56" w:line="360" w:lineRule="exact"/>
        <w:ind w:left="560"/>
      </w:pPr>
      <w:r>
        <w:rPr>
          <w:rStyle w:val="54"/>
          <w:color w:val="000000"/>
        </w:rPr>
        <w:t>технологии получения грунта на основе вермикомпоста</w:t>
      </w:r>
      <w:r>
        <w:rPr>
          <w:rStyle w:val="54"/>
          <w:color w:val="000000"/>
        </w:rPr>
        <w:tab/>
        <w:t>176</w:t>
      </w:r>
    </w:p>
    <w:p w14:paraId="5CB6A5F0" w14:textId="77777777" w:rsidR="001A27E2" w:rsidRDefault="001A27E2" w:rsidP="001A27E2">
      <w:pPr>
        <w:pStyle w:val="53"/>
        <w:widowControl w:val="0"/>
        <w:numPr>
          <w:ilvl w:val="1"/>
          <w:numId w:val="1"/>
        </w:numPr>
        <w:tabs>
          <w:tab w:val="left" w:pos="1067"/>
        </w:tabs>
        <w:spacing w:after="0" w:line="365" w:lineRule="exact"/>
        <w:ind w:left="560" w:right="1280"/>
      </w:pPr>
      <w:r>
        <w:rPr>
          <w:rStyle w:val="54"/>
          <w:color w:val="000000"/>
        </w:rPr>
        <w:t>Влияние вермикомпоста на биологическую активность почвы и развитие сельскохозяйственных культур в условиях вегетационных</w:t>
      </w:r>
    </w:p>
    <w:p w14:paraId="6608CC5D" w14:textId="77777777" w:rsidR="001A27E2" w:rsidRDefault="001A27E2" w:rsidP="001A27E2">
      <w:pPr>
        <w:pStyle w:val="53"/>
        <w:tabs>
          <w:tab w:val="right" w:leader="dot" w:pos="9250"/>
        </w:tabs>
        <w:spacing w:after="162" w:line="260" w:lineRule="exact"/>
        <w:ind w:left="560"/>
      </w:pPr>
      <w:r>
        <w:rPr>
          <w:rStyle w:val="54"/>
          <w:color w:val="000000"/>
        </w:rPr>
        <w:t>опытов</w:t>
      </w:r>
      <w:r>
        <w:rPr>
          <w:rStyle w:val="54"/>
          <w:color w:val="000000"/>
        </w:rPr>
        <w:tab/>
        <w:t>180</w:t>
      </w:r>
    </w:p>
    <w:p w14:paraId="7A95065D" w14:textId="77777777" w:rsidR="001A27E2" w:rsidRDefault="001A27E2" w:rsidP="001A27E2">
      <w:pPr>
        <w:pStyle w:val="90"/>
        <w:numPr>
          <w:ilvl w:val="1"/>
          <w:numId w:val="1"/>
        </w:numPr>
        <w:shd w:val="clear" w:color="auto" w:fill="auto"/>
        <w:tabs>
          <w:tab w:val="left" w:pos="1062"/>
          <w:tab w:val="right" w:leader="dot" w:pos="9250"/>
        </w:tabs>
        <w:spacing w:after="82" w:line="260" w:lineRule="exact"/>
        <w:ind w:left="560"/>
      </w:pPr>
      <w:hyperlink w:anchor="bookmark39" w:tooltip="Current Document" w:history="1">
        <w:r>
          <w:rPr>
            <w:rStyle w:val="54"/>
            <w:color w:val="000000"/>
          </w:rPr>
          <w:t>Эффективность применения вермикомпоста в агроценозах</w:t>
        </w:r>
        <w:r>
          <w:rPr>
            <w:rStyle w:val="54"/>
            <w:color w:val="000000"/>
          </w:rPr>
          <w:tab/>
          <w:t>199</w:t>
        </w:r>
      </w:hyperlink>
    </w:p>
    <w:p w14:paraId="42222448" w14:textId="77777777" w:rsidR="001A27E2" w:rsidRDefault="001A27E2" w:rsidP="001A27E2">
      <w:pPr>
        <w:pStyle w:val="53"/>
        <w:widowControl w:val="0"/>
        <w:numPr>
          <w:ilvl w:val="2"/>
          <w:numId w:val="1"/>
        </w:numPr>
        <w:tabs>
          <w:tab w:val="left" w:pos="1605"/>
        </w:tabs>
        <w:spacing w:after="0" w:line="355" w:lineRule="exact"/>
        <w:ind w:left="920"/>
        <w:jc w:val="both"/>
      </w:pPr>
      <w:r>
        <w:rPr>
          <w:rStyle w:val="54"/>
          <w:color w:val="000000"/>
        </w:rPr>
        <w:t>Эффективность применения вермикомпоста при выращивании</w:t>
      </w:r>
    </w:p>
    <w:p w14:paraId="32D6B9CB" w14:textId="77777777" w:rsidR="001A27E2" w:rsidRDefault="001A27E2" w:rsidP="001A27E2">
      <w:pPr>
        <w:pStyle w:val="53"/>
        <w:tabs>
          <w:tab w:val="right" w:leader="dot" w:pos="9250"/>
        </w:tabs>
        <w:spacing w:after="56" w:line="355" w:lineRule="exact"/>
        <w:ind w:left="920"/>
      </w:pPr>
      <w:r>
        <w:rPr>
          <w:rStyle w:val="54"/>
          <w:color w:val="000000"/>
        </w:rPr>
        <w:t>зерновых культур и картофеля на дерново-подзолистой легко</w:t>
      </w:r>
      <w:r>
        <w:rPr>
          <w:rStyle w:val="54"/>
          <w:color w:val="000000"/>
        </w:rPr>
        <w:softHyphen/>
        <w:t>суглинистой почве в сравнении с традиционными органическими удобрениями</w:t>
      </w:r>
      <w:r>
        <w:rPr>
          <w:rStyle w:val="54"/>
          <w:color w:val="000000"/>
        </w:rPr>
        <w:tab/>
        <w:t>199</w:t>
      </w:r>
    </w:p>
    <w:p w14:paraId="72A28034" w14:textId="77777777" w:rsidR="001A27E2" w:rsidRDefault="001A27E2" w:rsidP="001A27E2">
      <w:pPr>
        <w:pStyle w:val="53"/>
        <w:widowControl w:val="0"/>
        <w:numPr>
          <w:ilvl w:val="2"/>
          <w:numId w:val="1"/>
        </w:numPr>
        <w:tabs>
          <w:tab w:val="left" w:pos="1624"/>
        </w:tabs>
        <w:spacing w:after="0" w:line="360" w:lineRule="exact"/>
        <w:ind w:left="920"/>
        <w:jc w:val="both"/>
      </w:pPr>
      <w:r>
        <w:rPr>
          <w:rStyle w:val="54"/>
          <w:color w:val="000000"/>
        </w:rPr>
        <w:t>Эффективность применения вермикомпоста при выращивании</w:t>
      </w:r>
    </w:p>
    <w:p w14:paraId="5F1D3477" w14:textId="77777777" w:rsidR="001A27E2" w:rsidRDefault="001A27E2" w:rsidP="001A27E2">
      <w:pPr>
        <w:pStyle w:val="53"/>
        <w:tabs>
          <w:tab w:val="right" w:leader="dot" w:pos="9250"/>
        </w:tabs>
        <w:spacing w:after="56" w:line="360" w:lineRule="exact"/>
        <w:ind w:left="920"/>
      </w:pPr>
      <w:r>
        <w:rPr>
          <w:rStyle w:val="54"/>
          <w:color w:val="000000"/>
        </w:rPr>
        <w:t>зерновых культур и картофеля на серой оподзоленной почве</w:t>
      </w:r>
      <w:r>
        <w:rPr>
          <w:rStyle w:val="54"/>
          <w:color w:val="000000"/>
        </w:rPr>
        <w:tab/>
        <w:t>211</w:t>
      </w:r>
    </w:p>
    <w:p w14:paraId="7E729085" w14:textId="77777777" w:rsidR="001A27E2" w:rsidRDefault="001A27E2" w:rsidP="001A27E2">
      <w:pPr>
        <w:pStyle w:val="53"/>
        <w:widowControl w:val="0"/>
        <w:numPr>
          <w:ilvl w:val="1"/>
          <w:numId w:val="1"/>
        </w:numPr>
        <w:tabs>
          <w:tab w:val="left" w:pos="1062"/>
        </w:tabs>
        <w:spacing w:after="0" w:line="365" w:lineRule="exact"/>
        <w:ind w:left="560"/>
        <w:jc w:val="both"/>
      </w:pPr>
      <w:r>
        <w:rPr>
          <w:rStyle w:val="54"/>
          <w:color w:val="000000"/>
        </w:rPr>
        <w:t>Эффективность почвозащитной технологии Полевого круглогодичного</w:t>
      </w:r>
    </w:p>
    <w:p w14:paraId="0C1F2F9D" w14:textId="77777777" w:rsidR="001A27E2" w:rsidRDefault="001A27E2" w:rsidP="001A27E2">
      <w:pPr>
        <w:pStyle w:val="53"/>
        <w:tabs>
          <w:tab w:val="right" w:leader="dot" w:pos="8709"/>
        </w:tabs>
        <w:spacing w:after="144" w:line="365" w:lineRule="exact"/>
        <w:ind w:left="560"/>
      </w:pPr>
      <w:r>
        <w:rPr>
          <w:rStyle w:val="54"/>
          <w:color w:val="000000"/>
        </w:rPr>
        <w:t>вермикультивирования (ПКВК) в зернопропашном севообороте на дерново-подзолистой легкосуглинистой почве</w:t>
      </w:r>
      <w:r>
        <w:rPr>
          <w:rStyle w:val="54"/>
          <w:color w:val="000000"/>
        </w:rPr>
        <w:tab/>
        <w:t>222</w:t>
      </w:r>
    </w:p>
    <w:p w14:paraId="23723FBA" w14:textId="77777777" w:rsidR="001A27E2" w:rsidRDefault="001A27E2" w:rsidP="001A27E2">
      <w:pPr>
        <w:pStyle w:val="53"/>
        <w:widowControl w:val="0"/>
        <w:numPr>
          <w:ilvl w:val="0"/>
          <w:numId w:val="1"/>
        </w:numPr>
        <w:tabs>
          <w:tab w:val="left" w:pos="320"/>
        </w:tabs>
        <w:spacing w:after="74" w:line="260" w:lineRule="exact"/>
        <w:ind w:left="0"/>
        <w:jc w:val="both"/>
      </w:pPr>
      <w:r>
        <w:rPr>
          <w:rStyle w:val="54"/>
          <w:color w:val="000000"/>
        </w:rPr>
        <w:t>Биологические факторы и механизмы ремедиации нефтезагрязненных почв....237</w:t>
      </w:r>
    </w:p>
    <w:p w14:paraId="7103840E" w14:textId="77777777" w:rsidR="001A27E2" w:rsidRDefault="001A27E2" w:rsidP="001A27E2">
      <w:pPr>
        <w:pStyle w:val="53"/>
        <w:widowControl w:val="0"/>
        <w:numPr>
          <w:ilvl w:val="1"/>
          <w:numId w:val="1"/>
        </w:numPr>
        <w:tabs>
          <w:tab w:val="left" w:pos="1038"/>
        </w:tabs>
        <w:spacing w:after="0" w:line="365" w:lineRule="exact"/>
        <w:ind w:left="560"/>
        <w:jc w:val="both"/>
      </w:pPr>
      <w:r>
        <w:rPr>
          <w:rStyle w:val="54"/>
          <w:color w:val="000000"/>
        </w:rPr>
        <w:t>Особенности комплексной технологии биоремедиации</w:t>
      </w:r>
    </w:p>
    <w:p w14:paraId="2EEE03D9" w14:textId="77777777" w:rsidR="001A27E2" w:rsidRDefault="001A27E2" w:rsidP="001A27E2">
      <w:pPr>
        <w:pStyle w:val="90"/>
        <w:shd w:val="clear" w:color="auto" w:fill="auto"/>
        <w:tabs>
          <w:tab w:val="right" w:leader="dot" w:pos="9250"/>
        </w:tabs>
        <w:spacing w:after="64" w:line="365" w:lineRule="exact"/>
        <w:ind w:left="560"/>
      </w:pPr>
      <w:hyperlink w:anchor="bookmark16" w:tooltip="Current Document" w:history="1">
        <w:r>
          <w:rPr>
            <w:rStyle w:val="54"/>
            <w:color w:val="000000"/>
          </w:rPr>
          <w:t>нефтезагрязненных почв</w:t>
        </w:r>
        <w:r>
          <w:rPr>
            <w:rStyle w:val="54"/>
            <w:color w:val="000000"/>
          </w:rPr>
          <w:tab/>
          <w:t>237</w:t>
        </w:r>
      </w:hyperlink>
    </w:p>
    <w:p w14:paraId="7C1671EC" w14:textId="77777777" w:rsidR="001A27E2" w:rsidRDefault="001A27E2" w:rsidP="001A27E2">
      <w:pPr>
        <w:pStyle w:val="53"/>
        <w:widowControl w:val="0"/>
        <w:numPr>
          <w:ilvl w:val="1"/>
          <w:numId w:val="1"/>
        </w:numPr>
        <w:tabs>
          <w:tab w:val="left" w:pos="1053"/>
        </w:tabs>
        <w:spacing w:after="0" w:line="360" w:lineRule="exact"/>
        <w:ind w:left="560"/>
        <w:jc w:val="both"/>
      </w:pPr>
      <w:r>
        <w:rPr>
          <w:rStyle w:val="54"/>
          <w:color w:val="000000"/>
        </w:rPr>
        <w:t>Эффективность применения природных цеолитов для ускорения</w:t>
      </w:r>
    </w:p>
    <w:p w14:paraId="041D5FA0" w14:textId="77777777" w:rsidR="001A27E2" w:rsidRDefault="001A27E2" w:rsidP="001A27E2">
      <w:pPr>
        <w:pStyle w:val="90"/>
        <w:shd w:val="clear" w:color="auto" w:fill="auto"/>
        <w:tabs>
          <w:tab w:val="right" w:leader="dot" w:pos="9250"/>
        </w:tabs>
        <w:spacing w:line="360" w:lineRule="exact"/>
        <w:ind w:left="560"/>
      </w:pPr>
      <w:hyperlink w:anchor="bookmark51" w:tooltip="Current Document" w:history="1">
        <w:r>
          <w:rPr>
            <w:rStyle w:val="54"/>
            <w:color w:val="000000"/>
          </w:rPr>
          <w:t>очистки нефтезагрязненных почв</w:t>
        </w:r>
        <w:r>
          <w:rPr>
            <w:rStyle w:val="54"/>
            <w:color w:val="000000"/>
          </w:rPr>
          <w:tab/>
          <w:t>243</w:t>
        </w:r>
      </w:hyperlink>
    </w:p>
    <w:p w14:paraId="75EA3E62" w14:textId="77777777" w:rsidR="001A27E2" w:rsidRDefault="001A27E2" w:rsidP="001A27E2">
      <w:pPr>
        <w:pStyle w:val="210"/>
        <w:numPr>
          <w:ilvl w:val="1"/>
          <w:numId w:val="1"/>
        </w:numPr>
        <w:shd w:val="clear" w:color="auto" w:fill="auto"/>
        <w:tabs>
          <w:tab w:val="left" w:pos="1058"/>
        </w:tabs>
        <w:spacing w:before="0" w:after="0" w:line="355" w:lineRule="exact"/>
        <w:ind w:left="560" w:right="560" w:firstLine="0"/>
        <w:jc w:val="left"/>
      </w:pPr>
      <w:r>
        <w:fldChar w:fldCharType="end"/>
      </w:r>
      <w:r>
        <w:rPr>
          <w:rStyle w:val="21"/>
          <w:color w:val="000000"/>
        </w:rPr>
        <w:t xml:space="preserve">Экологические преимущества системного применения азотных </w:t>
      </w:r>
      <w:r>
        <w:rPr>
          <w:rStyle w:val="21"/>
          <w:color w:val="000000"/>
        </w:rPr>
        <w:lastRenderedPageBreak/>
        <w:t>удобрений для микробиологической деструкции нефтяных углеводородов</w:t>
      </w:r>
    </w:p>
    <w:p w14:paraId="36683DD2" w14:textId="77777777" w:rsidR="001A27E2" w:rsidRDefault="001A27E2" w:rsidP="001A27E2">
      <w:pPr>
        <w:pStyle w:val="53"/>
        <w:tabs>
          <w:tab w:val="left" w:leader="dot" w:pos="8881"/>
        </w:tabs>
        <w:spacing w:after="60" w:line="355" w:lineRule="exact"/>
        <w:ind w:left="5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54"/>
          <w:color w:val="000000"/>
        </w:rPr>
        <w:t>в почве</w:t>
      </w:r>
      <w:r>
        <w:rPr>
          <w:rStyle w:val="54"/>
          <w:color w:val="000000"/>
        </w:rPr>
        <w:tab/>
        <w:t>251</w:t>
      </w:r>
    </w:p>
    <w:p w14:paraId="581883D2" w14:textId="77777777" w:rsidR="001A27E2" w:rsidRDefault="001A27E2" w:rsidP="001A27E2">
      <w:pPr>
        <w:pStyle w:val="53"/>
        <w:widowControl w:val="0"/>
        <w:numPr>
          <w:ilvl w:val="2"/>
          <w:numId w:val="1"/>
        </w:numPr>
        <w:tabs>
          <w:tab w:val="left" w:pos="1628"/>
        </w:tabs>
        <w:spacing w:after="0" w:line="355" w:lineRule="exact"/>
        <w:ind w:left="920"/>
        <w:jc w:val="both"/>
      </w:pPr>
      <w:r>
        <w:rPr>
          <w:rStyle w:val="54"/>
          <w:color w:val="000000"/>
        </w:rPr>
        <w:t>Влияние дозы азотных удобрений на характер и интенсивность</w:t>
      </w:r>
    </w:p>
    <w:p w14:paraId="3F85E3A9" w14:textId="77777777" w:rsidR="001A27E2" w:rsidRDefault="001A27E2" w:rsidP="001A27E2">
      <w:pPr>
        <w:pStyle w:val="53"/>
        <w:tabs>
          <w:tab w:val="left" w:leader="dot" w:pos="8881"/>
        </w:tabs>
        <w:spacing w:after="60" w:line="355" w:lineRule="exact"/>
        <w:ind w:left="920"/>
      </w:pPr>
      <w:r>
        <w:rPr>
          <w:rStyle w:val="54"/>
          <w:color w:val="000000"/>
        </w:rPr>
        <w:t>микробиологических процессов очистки нефтезагрязненной почвы</w:t>
      </w:r>
      <w:r>
        <w:rPr>
          <w:rStyle w:val="54"/>
          <w:color w:val="000000"/>
        </w:rPr>
        <w:tab/>
        <w:t>251</w:t>
      </w:r>
    </w:p>
    <w:p w14:paraId="0E7B921B" w14:textId="77777777" w:rsidR="001A27E2" w:rsidRDefault="001A27E2" w:rsidP="001A27E2">
      <w:pPr>
        <w:pStyle w:val="53"/>
        <w:widowControl w:val="0"/>
        <w:numPr>
          <w:ilvl w:val="2"/>
          <w:numId w:val="1"/>
        </w:numPr>
        <w:tabs>
          <w:tab w:val="left" w:pos="1628"/>
        </w:tabs>
        <w:spacing w:after="0" w:line="355" w:lineRule="exact"/>
        <w:ind w:left="920"/>
        <w:jc w:val="both"/>
      </w:pPr>
      <w:r>
        <w:rPr>
          <w:rStyle w:val="54"/>
          <w:color w:val="000000"/>
        </w:rPr>
        <w:t>Влияние нитратной и аммонийной форм минеральных азотных</w:t>
      </w:r>
    </w:p>
    <w:p w14:paraId="35A0C2C4" w14:textId="77777777" w:rsidR="001A27E2" w:rsidRDefault="001A27E2" w:rsidP="001A27E2">
      <w:pPr>
        <w:pStyle w:val="90"/>
        <w:shd w:val="clear" w:color="auto" w:fill="auto"/>
        <w:tabs>
          <w:tab w:val="left" w:leader="dot" w:pos="8881"/>
        </w:tabs>
        <w:spacing w:after="60" w:line="355" w:lineRule="exact"/>
        <w:ind w:left="1640"/>
        <w:jc w:val="left"/>
      </w:pPr>
      <w:hyperlink w:anchor="bookmark49" w:tooltip="Current Document" w:history="1">
        <w:r>
          <w:rPr>
            <w:rStyle w:val="54"/>
            <w:color w:val="000000"/>
          </w:rPr>
          <w:t>удобрений на характер и интенсивность микробиологических процессов очистки нефтезагрязненной почвы</w:t>
        </w:r>
        <w:r>
          <w:rPr>
            <w:rStyle w:val="54"/>
            <w:color w:val="000000"/>
          </w:rPr>
          <w:tab/>
          <w:t>260</w:t>
        </w:r>
      </w:hyperlink>
    </w:p>
    <w:p w14:paraId="735CB271" w14:textId="77777777" w:rsidR="001A27E2" w:rsidRDefault="001A27E2" w:rsidP="001A27E2">
      <w:pPr>
        <w:pStyle w:val="53"/>
        <w:widowControl w:val="0"/>
        <w:numPr>
          <w:ilvl w:val="2"/>
          <w:numId w:val="1"/>
        </w:numPr>
        <w:tabs>
          <w:tab w:val="left" w:pos="1628"/>
        </w:tabs>
        <w:spacing w:after="0" w:line="355" w:lineRule="exact"/>
        <w:ind w:left="920"/>
        <w:jc w:val="both"/>
      </w:pPr>
      <w:r>
        <w:rPr>
          <w:rStyle w:val="54"/>
          <w:color w:val="000000"/>
        </w:rPr>
        <w:t>Влияние быстро и медленно действующих форм азотных</w:t>
      </w:r>
    </w:p>
    <w:p w14:paraId="46367FB4" w14:textId="77777777" w:rsidR="001A27E2" w:rsidRDefault="001A27E2" w:rsidP="001A27E2">
      <w:pPr>
        <w:pStyle w:val="53"/>
        <w:tabs>
          <w:tab w:val="right" w:leader="dot" w:pos="9266"/>
        </w:tabs>
        <w:spacing w:after="60" w:line="355" w:lineRule="exact"/>
        <w:ind w:left="1640"/>
      </w:pPr>
      <w:r>
        <w:rPr>
          <w:rStyle w:val="54"/>
          <w:color w:val="000000"/>
        </w:rPr>
        <w:t>удобрений на характер и интенсивность микробиологических процессов очистки нефтезагрязненной почвы</w:t>
      </w:r>
      <w:r>
        <w:rPr>
          <w:rStyle w:val="54"/>
          <w:color w:val="000000"/>
        </w:rPr>
        <w:tab/>
        <w:t>266</w:t>
      </w:r>
    </w:p>
    <w:p w14:paraId="33CDF089" w14:textId="77777777" w:rsidR="001A27E2" w:rsidRDefault="001A27E2" w:rsidP="001A27E2">
      <w:pPr>
        <w:pStyle w:val="53"/>
        <w:widowControl w:val="0"/>
        <w:numPr>
          <w:ilvl w:val="2"/>
          <w:numId w:val="1"/>
        </w:numPr>
        <w:tabs>
          <w:tab w:val="left" w:pos="1628"/>
        </w:tabs>
        <w:spacing w:after="0" w:line="355" w:lineRule="exact"/>
        <w:ind w:left="920"/>
        <w:jc w:val="both"/>
      </w:pPr>
      <w:r>
        <w:rPr>
          <w:rStyle w:val="54"/>
          <w:color w:val="000000"/>
        </w:rPr>
        <w:t>Эффективность различных форм азотных удобрений,</w:t>
      </w:r>
    </w:p>
    <w:p w14:paraId="7E9190EE" w14:textId="77777777" w:rsidR="001A27E2" w:rsidRDefault="001A27E2" w:rsidP="001A27E2">
      <w:pPr>
        <w:pStyle w:val="53"/>
        <w:tabs>
          <w:tab w:val="right" w:leader="dot" w:pos="9266"/>
        </w:tabs>
        <w:spacing w:after="136" w:line="355" w:lineRule="exact"/>
        <w:ind w:left="1640"/>
      </w:pPr>
      <w:r>
        <w:rPr>
          <w:rStyle w:val="54"/>
          <w:color w:val="000000"/>
        </w:rPr>
        <w:t>применяемых в экологически оправданных низких дозах</w:t>
      </w:r>
      <w:r>
        <w:rPr>
          <w:rStyle w:val="54"/>
          <w:color w:val="000000"/>
        </w:rPr>
        <w:tab/>
        <w:t>272</w:t>
      </w:r>
    </w:p>
    <w:p w14:paraId="31720082" w14:textId="77777777" w:rsidR="001A27E2" w:rsidRDefault="001A27E2" w:rsidP="001A27E2">
      <w:pPr>
        <w:pStyle w:val="53"/>
        <w:widowControl w:val="0"/>
        <w:numPr>
          <w:ilvl w:val="1"/>
          <w:numId w:val="1"/>
        </w:numPr>
        <w:tabs>
          <w:tab w:val="left" w:pos="1053"/>
        </w:tabs>
        <w:spacing w:after="0" w:line="260" w:lineRule="exact"/>
        <w:ind w:left="560"/>
        <w:jc w:val="both"/>
      </w:pPr>
      <w:r>
        <w:rPr>
          <w:rStyle w:val="54"/>
          <w:color w:val="000000"/>
        </w:rPr>
        <w:t>Особенности биологической рекультивации нефтезагрязненных</w:t>
      </w:r>
    </w:p>
    <w:p w14:paraId="7D8A536A" w14:textId="77777777" w:rsidR="001A27E2" w:rsidRDefault="001A27E2" w:rsidP="001A27E2">
      <w:pPr>
        <w:pStyle w:val="53"/>
        <w:tabs>
          <w:tab w:val="right" w:leader="dot" w:pos="9266"/>
        </w:tabs>
        <w:spacing w:after="77" w:line="260" w:lineRule="exact"/>
        <w:ind w:left="920"/>
      </w:pPr>
      <w:r>
        <w:rPr>
          <w:rStyle w:val="54"/>
          <w:color w:val="000000"/>
        </w:rPr>
        <w:t>почв с признаками техногенного засоления</w:t>
      </w:r>
      <w:r>
        <w:rPr>
          <w:rStyle w:val="54"/>
          <w:color w:val="000000"/>
        </w:rPr>
        <w:tab/>
        <w:t>281</w:t>
      </w:r>
    </w:p>
    <w:p w14:paraId="3EAF01B1" w14:textId="77777777" w:rsidR="001A27E2" w:rsidRDefault="001A27E2" w:rsidP="001A27E2">
      <w:pPr>
        <w:pStyle w:val="53"/>
        <w:widowControl w:val="0"/>
        <w:numPr>
          <w:ilvl w:val="0"/>
          <w:numId w:val="1"/>
        </w:numPr>
        <w:tabs>
          <w:tab w:val="left" w:pos="310"/>
          <w:tab w:val="left" w:leader="dot" w:pos="8881"/>
        </w:tabs>
        <w:spacing w:after="136" w:line="355" w:lineRule="exact"/>
        <w:ind w:left="0"/>
      </w:pPr>
      <w:r>
        <w:rPr>
          <w:rStyle w:val="54"/>
          <w:color w:val="000000"/>
        </w:rPr>
        <w:t>Экологическая устойчивость антропогенно-нарушенных почв и микробиологические критерии эффективности почвозащитных технологий</w:t>
      </w:r>
      <w:r>
        <w:rPr>
          <w:rStyle w:val="54"/>
          <w:color w:val="000000"/>
        </w:rPr>
        <w:tab/>
        <w:t>297</w:t>
      </w:r>
    </w:p>
    <w:p w14:paraId="5AE0CAA0" w14:textId="77777777" w:rsidR="001A27E2" w:rsidRDefault="001A27E2" w:rsidP="001A27E2">
      <w:pPr>
        <w:pStyle w:val="90"/>
        <w:numPr>
          <w:ilvl w:val="1"/>
          <w:numId w:val="1"/>
        </w:numPr>
        <w:shd w:val="clear" w:color="auto" w:fill="auto"/>
        <w:tabs>
          <w:tab w:val="left" w:pos="1038"/>
          <w:tab w:val="right" w:leader="dot" w:pos="9266"/>
        </w:tabs>
        <w:spacing w:after="78" w:line="260" w:lineRule="exact"/>
        <w:ind w:left="560"/>
      </w:pPr>
      <w:hyperlink w:anchor="bookmark58" w:tooltip="Current Document" w:history="1">
        <w:r>
          <w:rPr>
            <w:rStyle w:val="54"/>
            <w:color w:val="000000"/>
          </w:rPr>
          <w:t>Критерии разнообразия микробного сообщества почвы</w:t>
        </w:r>
        <w:r>
          <w:rPr>
            <w:rStyle w:val="54"/>
            <w:color w:val="000000"/>
          </w:rPr>
          <w:tab/>
          <w:t>302</w:t>
        </w:r>
      </w:hyperlink>
    </w:p>
    <w:p w14:paraId="7CCA4878" w14:textId="77777777" w:rsidR="001A27E2" w:rsidRDefault="001A27E2" w:rsidP="001A27E2">
      <w:pPr>
        <w:pStyle w:val="53"/>
        <w:widowControl w:val="0"/>
        <w:numPr>
          <w:ilvl w:val="1"/>
          <w:numId w:val="1"/>
        </w:numPr>
        <w:tabs>
          <w:tab w:val="left" w:pos="1053"/>
        </w:tabs>
        <w:spacing w:after="0" w:line="360" w:lineRule="exact"/>
        <w:ind w:left="560"/>
        <w:jc w:val="both"/>
      </w:pPr>
      <w:r>
        <w:rPr>
          <w:rStyle w:val="54"/>
          <w:color w:val="000000"/>
        </w:rPr>
        <w:t>Микробиологические критерии уровня взаимосвязи в системе</w:t>
      </w:r>
    </w:p>
    <w:p w14:paraId="774B1675" w14:textId="77777777" w:rsidR="001A27E2" w:rsidRDefault="001A27E2" w:rsidP="001A27E2">
      <w:pPr>
        <w:pStyle w:val="53"/>
        <w:tabs>
          <w:tab w:val="right" w:leader="dot" w:pos="9266"/>
        </w:tabs>
        <w:spacing w:after="140" w:line="360" w:lineRule="exact"/>
        <w:ind w:left="560"/>
      </w:pPr>
      <w:r>
        <w:rPr>
          <w:rStyle w:val="54"/>
          <w:color w:val="000000"/>
        </w:rPr>
        <w:t>«почва-растение»</w:t>
      </w:r>
      <w:r>
        <w:rPr>
          <w:rStyle w:val="54"/>
          <w:color w:val="000000"/>
        </w:rPr>
        <w:tab/>
        <w:t>309</w:t>
      </w:r>
    </w:p>
    <w:p w14:paraId="16A971E1" w14:textId="77777777" w:rsidR="001A27E2" w:rsidRDefault="001A27E2" w:rsidP="001A27E2">
      <w:pPr>
        <w:pStyle w:val="53"/>
        <w:widowControl w:val="0"/>
        <w:numPr>
          <w:ilvl w:val="1"/>
          <w:numId w:val="1"/>
        </w:numPr>
        <w:tabs>
          <w:tab w:val="left" w:pos="1053"/>
        </w:tabs>
        <w:spacing w:after="0" w:line="260" w:lineRule="exact"/>
        <w:ind w:left="560"/>
        <w:jc w:val="both"/>
      </w:pPr>
      <w:r>
        <w:rPr>
          <w:rStyle w:val="54"/>
          <w:color w:val="000000"/>
        </w:rPr>
        <w:t>Микробиологические критерии степени уравновешенности процессов</w:t>
      </w:r>
    </w:p>
    <w:p w14:paraId="7D828373" w14:textId="77777777" w:rsidR="001A27E2" w:rsidRDefault="001A27E2" w:rsidP="001A27E2">
      <w:pPr>
        <w:pStyle w:val="53"/>
        <w:tabs>
          <w:tab w:val="right" w:leader="dot" w:pos="9266"/>
        </w:tabs>
        <w:spacing w:after="73" w:line="260" w:lineRule="exact"/>
        <w:ind w:left="560"/>
      </w:pPr>
      <w:r>
        <w:rPr>
          <w:rStyle w:val="54"/>
          <w:color w:val="000000"/>
        </w:rPr>
        <w:t>в почве и степени замкнутости круговорота элементов</w:t>
      </w:r>
      <w:r>
        <w:rPr>
          <w:rStyle w:val="54"/>
          <w:color w:val="000000"/>
        </w:rPr>
        <w:tab/>
        <w:t>315</w:t>
      </w:r>
    </w:p>
    <w:p w14:paraId="12F9D442" w14:textId="77777777" w:rsidR="001A27E2" w:rsidRDefault="001A27E2" w:rsidP="001A27E2">
      <w:pPr>
        <w:pStyle w:val="53"/>
        <w:widowControl w:val="0"/>
        <w:numPr>
          <w:ilvl w:val="2"/>
          <w:numId w:val="1"/>
        </w:numPr>
        <w:tabs>
          <w:tab w:val="left" w:pos="1780"/>
        </w:tabs>
        <w:spacing w:after="0" w:line="360" w:lineRule="exact"/>
        <w:ind w:left="1100"/>
        <w:jc w:val="both"/>
      </w:pPr>
      <w:r>
        <w:rPr>
          <w:rStyle w:val="54"/>
          <w:color w:val="000000"/>
        </w:rPr>
        <w:t>Динамические критерии степени уравновешенности</w:t>
      </w:r>
    </w:p>
    <w:p w14:paraId="155096A9" w14:textId="77777777" w:rsidR="001A27E2" w:rsidRDefault="001A27E2" w:rsidP="001A27E2">
      <w:pPr>
        <w:pStyle w:val="53"/>
        <w:tabs>
          <w:tab w:val="right" w:leader="dot" w:pos="9266"/>
        </w:tabs>
        <w:spacing w:after="60" w:line="360" w:lineRule="exact"/>
        <w:ind w:left="1100"/>
      </w:pPr>
      <w:r>
        <w:rPr>
          <w:rStyle w:val="54"/>
          <w:color w:val="000000"/>
        </w:rPr>
        <w:t>микробиологических процессов в почве</w:t>
      </w:r>
      <w:r>
        <w:rPr>
          <w:rStyle w:val="54"/>
          <w:color w:val="000000"/>
        </w:rPr>
        <w:tab/>
        <w:t>315</w:t>
      </w:r>
    </w:p>
    <w:p w14:paraId="4FB08B17" w14:textId="77777777" w:rsidR="001A27E2" w:rsidRDefault="001A27E2" w:rsidP="001A27E2">
      <w:pPr>
        <w:pStyle w:val="53"/>
        <w:widowControl w:val="0"/>
        <w:numPr>
          <w:ilvl w:val="2"/>
          <w:numId w:val="1"/>
        </w:numPr>
        <w:tabs>
          <w:tab w:val="left" w:pos="1804"/>
        </w:tabs>
        <w:spacing w:after="0" w:line="360" w:lineRule="exact"/>
        <w:ind w:left="1100"/>
        <w:jc w:val="both"/>
      </w:pPr>
      <w:r>
        <w:rPr>
          <w:rStyle w:val="54"/>
          <w:color w:val="000000"/>
        </w:rPr>
        <w:t>Критерии степени замкнутости круговорота азота в системе</w:t>
      </w:r>
    </w:p>
    <w:p w14:paraId="42D4C5F3" w14:textId="77777777" w:rsidR="001A27E2" w:rsidRDefault="001A27E2" w:rsidP="001A27E2">
      <w:pPr>
        <w:pStyle w:val="53"/>
        <w:tabs>
          <w:tab w:val="right" w:leader="dot" w:pos="9266"/>
        </w:tabs>
        <w:spacing w:after="0" w:line="360" w:lineRule="exact"/>
        <w:ind w:left="1100"/>
      </w:pPr>
      <w:r>
        <w:rPr>
          <w:rStyle w:val="54"/>
          <w:color w:val="000000"/>
        </w:rPr>
        <w:t>«почва-растение-атмосфера» и эффективности биологически активных удобрений, используемых для улучшения экологических характеристик почвы</w:t>
      </w:r>
      <w:r>
        <w:rPr>
          <w:rStyle w:val="54"/>
          <w:color w:val="000000"/>
        </w:rPr>
        <w:tab/>
        <w:t>331</w:t>
      </w:r>
    </w:p>
    <w:p w14:paraId="77BAD7E3" w14:textId="77777777" w:rsidR="001A27E2" w:rsidRDefault="001A27E2" w:rsidP="001A27E2">
      <w:pPr>
        <w:pStyle w:val="53"/>
        <w:tabs>
          <w:tab w:val="right" w:leader="dot" w:pos="9266"/>
        </w:tabs>
        <w:spacing w:after="0" w:line="480" w:lineRule="exact"/>
        <w:ind w:left="560"/>
      </w:pPr>
      <w:hyperlink w:anchor="bookmark66" w:tooltip="Current Document" w:history="1">
        <w:r>
          <w:rPr>
            <w:rStyle w:val="54"/>
            <w:color w:val="000000"/>
          </w:rPr>
          <w:t>Выводы</w:t>
        </w:r>
        <w:r>
          <w:rPr>
            <w:rStyle w:val="54"/>
            <w:color w:val="000000"/>
          </w:rPr>
          <w:tab/>
          <w:t>342</w:t>
        </w:r>
      </w:hyperlink>
    </w:p>
    <w:p w14:paraId="55F90CC9" w14:textId="77777777" w:rsidR="001A27E2" w:rsidRDefault="001A27E2" w:rsidP="001A27E2">
      <w:pPr>
        <w:pStyle w:val="90"/>
        <w:shd w:val="clear" w:color="auto" w:fill="auto"/>
        <w:tabs>
          <w:tab w:val="right" w:leader="dot" w:pos="9266"/>
        </w:tabs>
        <w:spacing w:line="480" w:lineRule="exact"/>
        <w:ind w:left="560"/>
      </w:pPr>
      <w:hyperlink w:anchor="bookmark67" w:tooltip="Current Document" w:history="1">
        <w:r>
          <w:rPr>
            <w:rStyle w:val="54"/>
            <w:color w:val="000000"/>
          </w:rPr>
          <w:t>Список использованной литературы</w:t>
        </w:r>
        <w:r>
          <w:rPr>
            <w:rStyle w:val="54"/>
            <w:color w:val="000000"/>
          </w:rPr>
          <w:tab/>
          <w:t>345</w:t>
        </w:r>
      </w:hyperlink>
    </w:p>
    <w:p w14:paraId="4E6C5575" w14:textId="77777777" w:rsidR="001A27E2" w:rsidRDefault="001A27E2" w:rsidP="001A27E2">
      <w:pPr>
        <w:pStyle w:val="53"/>
        <w:tabs>
          <w:tab w:val="right" w:leader="dot" w:pos="9266"/>
        </w:tabs>
        <w:spacing w:after="0" w:line="480" w:lineRule="exact"/>
        <w:ind w:left="560"/>
      </w:pPr>
      <w:r>
        <w:rPr>
          <w:rStyle w:val="54"/>
          <w:color w:val="000000"/>
        </w:rPr>
        <w:t>Приложения</w:t>
      </w:r>
      <w:r>
        <w:rPr>
          <w:rStyle w:val="54"/>
          <w:color w:val="000000"/>
        </w:rPr>
        <w:tab/>
        <w:t>375</w:t>
      </w:r>
    </w:p>
    <w:p w14:paraId="4B8C5BBD" w14:textId="14D3749C" w:rsidR="002F0E10" w:rsidRDefault="001A27E2" w:rsidP="001A27E2">
      <w:r>
        <w:fldChar w:fldCharType="end"/>
      </w:r>
    </w:p>
    <w:p w14:paraId="14D27842" w14:textId="77777777" w:rsidR="001A27E2" w:rsidRDefault="001A27E2" w:rsidP="001A27E2">
      <w:pPr>
        <w:pStyle w:val="50"/>
        <w:keepNext/>
        <w:keepLines/>
        <w:shd w:val="clear" w:color="auto" w:fill="auto"/>
        <w:spacing w:after="258" w:line="300" w:lineRule="exact"/>
        <w:ind w:right="100"/>
      </w:pPr>
      <w:bookmarkStart w:id="0" w:name="bookmark66"/>
      <w:r>
        <w:rPr>
          <w:rStyle w:val="5"/>
          <w:color w:val="000000"/>
        </w:rPr>
        <w:t>выводы</w:t>
      </w:r>
      <w:bookmarkEnd w:id="0"/>
    </w:p>
    <w:p w14:paraId="695C409C" w14:textId="77777777" w:rsidR="001A27E2" w:rsidRDefault="001A27E2" w:rsidP="001A27E2">
      <w:pPr>
        <w:pStyle w:val="210"/>
        <w:numPr>
          <w:ilvl w:val="0"/>
          <w:numId w:val="2"/>
        </w:numPr>
        <w:shd w:val="clear" w:color="auto" w:fill="auto"/>
        <w:tabs>
          <w:tab w:val="left" w:pos="1750"/>
        </w:tabs>
        <w:spacing w:before="0" w:after="0" w:line="355" w:lineRule="exact"/>
        <w:ind w:left="360" w:right="260" w:firstLine="720"/>
        <w:jc w:val="both"/>
      </w:pPr>
      <w:r>
        <w:rPr>
          <w:rStyle w:val="21"/>
          <w:color w:val="000000"/>
        </w:rPr>
        <w:t>Дождевой червь посредством своеобразного «селективного отбора» микроорганизмов-симбионтов оказывает значительное влияние на формирование структуры микробного сообщества копролитов. При этом в готовом</w:t>
      </w:r>
    </w:p>
    <w:p w14:paraId="13278933" w14:textId="0F128981" w:rsidR="001A27E2" w:rsidRDefault="001A27E2" w:rsidP="001A27E2">
      <w:pPr>
        <w:pStyle w:val="1310"/>
        <w:shd w:val="clear" w:color="auto" w:fill="auto"/>
        <w:tabs>
          <w:tab w:val="left" w:leader="hyphen" w:pos="442"/>
          <w:tab w:val="left" w:leader="hyphen" w:pos="586"/>
          <w:tab w:val="left" w:leader="dot" w:pos="802"/>
          <w:tab w:val="left" w:leader="dot" w:pos="1310"/>
          <w:tab w:val="left" w:leader="dot" w:pos="1584"/>
          <w:tab w:val="left" w:leader="dot" w:pos="1729"/>
          <w:tab w:val="left" w:pos="2371"/>
          <w:tab w:val="left" w:pos="4171"/>
        </w:tabs>
        <w:spacing w:line="80" w:lineRule="exact"/>
      </w:pPr>
      <w:r>
        <w:rPr>
          <w:noProof/>
        </w:rPr>
        <mc:AlternateContent>
          <mc:Choice Requires="wps">
            <w:drawing>
              <wp:anchor distT="0" distB="20955" distL="63500" distR="63500" simplePos="0" relativeHeight="251662336" behindDoc="1" locked="0" layoutInCell="1" allowOverlap="1" wp14:anchorId="380BFE84" wp14:editId="19633C71">
                <wp:simplePos x="0" y="0"/>
                <wp:positionH relativeFrom="margin">
                  <wp:posOffset>2011680</wp:posOffset>
                </wp:positionH>
                <wp:positionV relativeFrom="paragraph">
                  <wp:posOffset>-1270</wp:posOffset>
                </wp:positionV>
                <wp:extent cx="1103630" cy="69850"/>
                <wp:effectExtent l="0" t="635" r="2540" b="0"/>
                <wp:wrapSquare wrapText="bothSides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FDE34" w14:textId="77777777" w:rsidR="001A27E2" w:rsidRDefault="001A27E2" w:rsidP="001A27E2">
                            <w:pPr>
                              <w:pStyle w:val="133"/>
                              <w:shd w:val="clear" w:color="auto" w:fill="auto"/>
                              <w:tabs>
                                <w:tab w:val="left" w:pos="384"/>
                              </w:tabs>
                              <w:spacing w:line="110" w:lineRule="exact"/>
                            </w:pPr>
                            <w:r>
                              <w:rPr>
                                <w:rStyle w:val="133Exac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>t</w:t>
                            </w:r>
                            <w:r>
                              <w:rPr>
                                <w:rStyle w:val="133Exac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ab/>
                            </w:r>
                            <w:r>
                              <w:rPr>
                                <w:rStyle w:val="133Exact"/>
                                <w:b/>
                                <w:bCs/>
                                <w:color w:val="000000"/>
                              </w:rPr>
                              <w:t xml:space="preserve">ТТТЇТТТХТЧ </w:t>
                            </w:r>
                            <w:r>
                              <w:rPr>
                                <w:rStyle w:val="133Exact"/>
                                <w:b/>
                                <w:bCs/>
                                <w:color w:val="000000"/>
                                <w:lang w:val="ru-RU" w:eastAsia="ru-RU"/>
                              </w:rPr>
                              <w:t xml:space="preserve">О ЛГГЛ </w:t>
                            </w:r>
                            <w:r>
                              <w:rPr>
                                <w:rStyle w:val="1335"/>
                                <w:b/>
                                <w:bCs/>
                                <w:color w:val="000000"/>
                                <w:lang w:val="ru-RU" w:eastAsia="ru-RU"/>
                              </w:rPr>
                              <w:t>гг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BFE84" id="Надпись 8" o:spid="_x0000_s1027" type="#_x0000_t202" style="position:absolute;left:0;text-align:left;margin-left:158.4pt;margin-top:-.1pt;width:86.9pt;height:5.5pt;z-index:-251654144;visibility:visible;mso-wrap-style:square;mso-width-percent:0;mso-height-percent:0;mso-wrap-distance-left:5pt;mso-wrap-distance-top:0;mso-wrap-distance-right:5pt;mso-wrap-distance-bottom:1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" filled="f" stroked="f">
                <v:textbox style="mso-fit-shape-to-text:t" inset="0,0,0,0">
                  <w:txbxContent>
                    <w:p w14:paraId="3F2FDE34" w14:textId="77777777" w:rsidR="001A27E2" w:rsidRDefault="001A27E2" w:rsidP="001A27E2">
                      <w:pPr>
                        <w:pStyle w:val="133"/>
                        <w:shd w:val="clear" w:color="auto" w:fill="auto"/>
                        <w:tabs>
                          <w:tab w:val="left" w:pos="384"/>
                        </w:tabs>
                        <w:spacing w:line="110" w:lineRule="exact"/>
                      </w:pPr>
                      <w:r>
                        <w:rPr>
                          <w:rStyle w:val="133Exact"/>
                          <w:b/>
                          <w:bCs/>
                          <w:color w:val="000000"/>
                          <w:lang w:val="en-US" w:eastAsia="en-US"/>
                        </w:rPr>
                        <w:t>t</w:t>
                      </w:r>
                      <w:r>
                        <w:rPr>
                          <w:rStyle w:val="133Exact"/>
                          <w:b/>
                          <w:bCs/>
                          <w:color w:val="000000"/>
                          <w:lang w:val="en-US" w:eastAsia="en-US"/>
                        </w:rPr>
                        <w:tab/>
                      </w:r>
                      <w:r>
                        <w:rPr>
                          <w:rStyle w:val="133Exact"/>
                          <w:b/>
                          <w:bCs/>
                          <w:color w:val="000000"/>
                        </w:rPr>
                        <w:t xml:space="preserve">ТТТЇТТТХТЧ </w:t>
                      </w:r>
                      <w:r>
                        <w:rPr>
                          <w:rStyle w:val="133Exact"/>
                          <w:b/>
                          <w:bCs/>
                          <w:color w:val="000000"/>
                          <w:lang w:val="ru-RU" w:eastAsia="ru-RU"/>
                        </w:rPr>
                        <w:t xml:space="preserve">О ЛГГЛ </w:t>
                      </w:r>
                      <w:r>
                        <w:rPr>
                          <w:rStyle w:val="1335"/>
                          <w:b/>
                          <w:bCs/>
                          <w:color w:val="000000"/>
                          <w:lang w:val="ru-RU" w:eastAsia="ru-RU"/>
                        </w:rPr>
                        <w:t>гг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1311pt"/>
          <w:b/>
          <w:bCs/>
          <w:color w:val="000000"/>
        </w:rPr>
        <w:t>....</w:t>
      </w:r>
      <w:r>
        <w:rPr>
          <w:rStyle w:val="1311pt"/>
          <w:b/>
          <w:bCs/>
          <w:color w:val="000000"/>
        </w:rPr>
        <w:tab/>
      </w:r>
      <w:r>
        <w:rPr>
          <w:rStyle w:val="1311pt"/>
          <w:b/>
          <w:bCs/>
          <w:color w:val="000000"/>
        </w:rPr>
        <w:tab/>
        <w:t xml:space="preserve"> . . </w:t>
      </w:r>
      <w:r>
        <w:rPr>
          <w:rStyle w:val="1311pt"/>
          <w:b/>
          <w:bCs/>
          <w:color w:val="000000"/>
        </w:rPr>
        <w:tab/>
      </w:r>
      <w:r>
        <w:rPr>
          <w:rStyle w:val="1311pt"/>
          <w:b/>
          <w:bCs/>
          <w:color w:val="000000"/>
        </w:rPr>
        <w:tab/>
      </w:r>
      <w:r>
        <w:rPr>
          <w:rStyle w:val="1311pt"/>
          <w:b/>
          <w:bCs/>
          <w:color w:val="000000"/>
        </w:rPr>
        <w:tab/>
      </w:r>
      <w:r>
        <w:rPr>
          <w:rStyle w:val="1311pt"/>
          <w:b/>
          <w:bCs/>
          <w:color w:val="000000"/>
        </w:rPr>
        <w:tab/>
        <w:t xml:space="preserve"> ....</w:t>
      </w:r>
      <w:r>
        <w:rPr>
          <w:rStyle w:val="1311pt"/>
          <w:b/>
          <w:bCs/>
          <w:color w:val="000000"/>
        </w:rPr>
        <w:tab/>
        <w:t>......</w:t>
      </w:r>
      <w:r>
        <w:rPr>
          <w:rStyle w:val="1311pt"/>
          <w:b/>
          <w:bCs/>
          <w:color w:val="000000"/>
        </w:rPr>
        <w:tab/>
        <w:t xml:space="preserve">... ... </w:t>
      </w:r>
      <w:r>
        <w:rPr>
          <w:rStyle w:val="131"/>
          <w:b/>
          <w:bCs/>
          <w:color w:val="000000"/>
        </w:rPr>
        <w:t xml:space="preserve">ТТ/ЧТТГТ /4ч ГГТГ\/Ч1ЧаЛТТТ11ЧЧ ТТ/ЧТТТТ1\Г ^ О </w:t>
      </w:r>
      <w:r>
        <w:rPr>
          <w:rStyle w:val="131"/>
          <w:b/>
          <w:bCs/>
          <w:color w:val="000000"/>
          <w:lang w:val="en-US" w:eastAsia="en-US"/>
        </w:rPr>
        <w:t>T</w:t>
      </w:r>
      <w:r w:rsidRPr="001A27E2">
        <w:rPr>
          <w:rStyle w:val="131"/>
          <w:b/>
          <w:bCs/>
          <w:color w:val="000000"/>
          <w:lang w:eastAsia="en-US"/>
        </w:rPr>
        <w:t>/</w:t>
      </w:r>
      <w:r>
        <w:rPr>
          <w:rStyle w:val="131"/>
          <w:b/>
          <w:bCs/>
          <w:color w:val="000000"/>
          <w:lang w:val="en-US" w:eastAsia="en-US"/>
        </w:rPr>
        <w:t>T</w:t>
      </w:r>
      <w:r w:rsidRPr="001A27E2">
        <w:rPr>
          <w:rStyle w:val="131"/>
          <w:b/>
          <w:bCs/>
          <w:color w:val="000000"/>
          <w:lang w:eastAsia="en-US"/>
        </w:rPr>
        <w:t>’</w:t>
      </w:r>
      <w:r>
        <w:rPr>
          <w:rStyle w:val="131"/>
          <w:b/>
          <w:bCs/>
          <w:color w:val="000000"/>
          <w:lang w:val="en-US" w:eastAsia="en-US"/>
        </w:rPr>
        <w:t>AIATJTI</w:t>
      </w:r>
      <w:r w:rsidRPr="001A27E2">
        <w:rPr>
          <w:rStyle w:val="131"/>
          <w:b/>
          <w:bCs/>
          <w:color w:val="000000"/>
          <w:lang w:eastAsia="en-US"/>
        </w:rPr>
        <w:t xml:space="preserve"> </w:t>
      </w:r>
      <w:r>
        <w:rPr>
          <w:rStyle w:val="131"/>
          <w:b/>
          <w:bCs/>
          <w:color w:val="000000"/>
          <w:lang w:val="uk-UA" w:eastAsia="uk-UA"/>
        </w:rPr>
        <w:t>ІЛЛТТО</w:t>
      </w:r>
    </w:p>
    <w:p w14:paraId="6EC72BE9" w14:textId="77777777" w:rsidR="001A27E2" w:rsidRDefault="001A27E2" w:rsidP="001A27E2">
      <w:pPr>
        <w:pStyle w:val="1320"/>
        <w:shd w:val="clear" w:color="auto" w:fill="auto"/>
        <w:tabs>
          <w:tab w:val="left" w:pos="1820"/>
        </w:tabs>
        <w:spacing w:after="0" w:line="140" w:lineRule="exact"/>
      </w:pPr>
      <w:r>
        <w:rPr>
          <w:rStyle w:val="132"/>
          <w:color w:val="000000"/>
          <w:lang w:val="uk-UA" w:eastAsia="uk-UA"/>
        </w:rPr>
        <w:t xml:space="preserve">всрмш\.ишіш </w:t>
      </w:r>
      <w:r>
        <w:rPr>
          <w:rStyle w:val="132"/>
          <w:color w:val="000000"/>
          <w:lang w:val="en-US" w:eastAsia="en-US"/>
        </w:rPr>
        <w:t>V</w:t>
      </w:r>
      <w:r w:rsidRPr="001A27E2">
        <w:rPr>
          <w:rStyle w:val="132"/>
          <w:color w:val="000000"/>
          <w:lang w:eastAsia="en-US"/>
        </w:rPr>
        <w:t xml:space="preserve">' </w:t>
      </w:r>
      <w:r>
        <w:rPr>
          <w:rStyle w:val="132"/>
          <w:color w:val="000000"/>
          <w:lang w:val="uk-UA" w:eastAsia="uk-UA"/>
        </w:rPr>
        <w:t xml:space="preserve">і </w:t>
      </w:r>
      <w:r>
        <w:rPr>
          <w:rStyle w:val="132"/>
          <w:color w:val="000000"/>
        </w:rPr>
        <w:t>V/</w:t>
      </w:r>
      <w:r>
        <w:rPr>
          <w:rStyle w:val="132"/>
          <w:color w:val="000000"/>
        </w:rPr>
        <w:tab/>
      </w:r>
      <w:r>
        <w:rPr>
          <w:rStyle w:val="132"/>
          <w:color w:val="000000"/>
          <w:lang w:val="uk-UA" w:eastAsia="uk-UA"/>
        </w:rPr>
        <w:t xml:space="preserve">оамС'іпи </w:t>
      </w:r>
      <w:r>
        <w:rPr>
          <w:rStyle w:val="132"/>
          <w:color w:val="000000"/>
        </w:rPr>
        <w:t xml:space="preserve">^ </w:t>
      </w:r>
      <w:r>
        <w:rPr>
          <w:rStyle w:val="132"/>
          <w:color w:val="000000"/>
          <w:lang w:val="en-US" w:eastAsia="en-US"/>
        </w:rPr>
        <w:t>Dwm</w:t>
      </w:r>
      <w:r w:rsidRPr="001A27E2">
        <w:rPr>
          <w:rStyle w:val="132"/>
          <w:color w:val="000000"/>
          <w:lang w:eastAsia="en-US"/>
        </w:rPr>
        <w:t>*</w:t>
      </w:r>
      <w:r>
        <w:rPr>
          <w:rStyle w:val="132"/>
          <w:color w:val="000000"/>
          <w:lang w:val="en-US" w:eastAsia="en-US"/>
        </w:rPr>
        <w:t>inDav</w:t>
      </w:r>
      <w:r w:rsidRPr="001A27E2">
        <w:rPr>
          <w:rStyle w:val="132"/>
          <w:color w:val="000000"/>
          <w:lang w:eastAsia="en-US"/>
        </w:rPr>
        <w:t xml:space="preserve"> </w:t>
      </w:r>
      <w:r>
        <w:rPr>
          <w:rStyle w:val="1321"/>
          <w:color w:val="000000"/>
        </w:rPr>
        <w:t xml:space="preserve">і </w:t>
      </w:r>
      <w:r>
        <w:rPr>
          <w:rStyle w:val="1321"/>
          <w:color w:val="000000"/>
          <w:lang w:val="en-US" w:eastAsia="en-US"/>
        </w:rPr>
        <w:t>va</w:t>
      </w:r>
      <w:r w:rsidRPr="001A27E2">
        <w:rPr>
          <w:rStyle w:val="132"/>
          <w:color w:val="000000"/>
          <w:lang w:eastAsia="en-US"/>
        </w:rPr>
        <w:t xml:space="preserve"> </w:t>
      </w:r>
      <w:r>
        <w:rPr>
          <w:rStyle w:val="132"/>
          <w:color w:val="000000"/>
        </w:rPr>
        <w:t xml:space="preserve">дилл \рлшир^цпр^ шьцдл </w:t>
      </w:r>
      <w:r>
        <w:rPr>
          <w:rStyle w:val="132"/>
          <w:color w:val="000000"/>
          <w:lang w:val="en-US" w:eastAsia="en-US"/>
        </w:rPr>
        <w:t>v</w:t>
      </w:r>
      <w:r w:rsidRPr="001A27E2">
        <w:rPr>
          <w:rStyle w:val="132"/>
          <w:color w:val="000000"/>
          <w:lang w:eastAsia="en-US"/>
        </w:rPr>
        <w:t>/</w:t>
      </w:r>
      <w:r>
        <w:rPr>
          <w:rStyle w:val="132"/>
          <w:color w:val="000000"/>
          <w:lang w:val="en-US" w:eastAsia="en-US"/>
        </w:rPr>
        <w:t>tuvivprm</w:t>
      </w:r>
      <w:r w:rsidRPr="001A27E2">
        <w:rPr>
          <w:rStyle w:val="132"/>
          <w:color w:val="000000"/>
          <w:lang w:eastAsia="en-US"/>
        </w:rPr>
        <w:t xml:space="preserve"> </w:t>
      </w:r>
      <w:r>
        <w:rPr>
          <w:rStyle w:val="132"/>
          <w:color w:val="000000"/>
        </w:rPr>
        <w:t>риди</w:t>
      </w:r>
    </w:p>
    <w:p w14:paraId="69EC874C" w14:textId="77777777" w:rsidR="001A27E2" w:rsidRDefault="001A27E2" w:rsidP="001A27E2">
      <w:pPr>
        <w:pStyle w:val="210"/>
        <w:shd w:val="clear" w:color="auto" w:fill="auto"/>
        <w:spacing w:before="0" w:line="360" w:lineRule="exact"/>
        <w:ind w:left="360" w:right="260"/>
        <w:jc w:val="both"/>
      </w:pPr>
      <w:r>
        <w:rPr>
          <w:rStyle w:val="28"/>
          <w:color w:val="000000"/>
        </w:rPr>
        <w:t>Pseudomonas,</w:t>
      </w:r>
      <w:r w:rsidRPr="001A27E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актиномицетов, микроорганизмов, участвующих в трансформации органических и минеральных фосфатов, нитрификаторов, целлюлозолитической микрофлоры, а также азотобактера. Супрессивное воздействие дождевого червя на патогенную микрофлору значительно улучшает санитарное состояние вермикомпоста.</w:t>
      </w:r>
    </w:p>
    <w:p w14:paraId="320F5FFA" w14:textId="77777777" w:rsidR="001A27E2" w:rsidRDefault="001A27E2" w:rsidP="001A27E2">
      <w:pPr>
        <w:pStyle w:val="210"/>
        <w:numPr>
          <w:ilvl w:val="0"/>
          <w:numId w:val="2"/>
        </w:numPr>
        <w:shd w:val="clear" w:color="auto" w:fill="auto"/>
        <w:tabs>
          <w:tab w:val="left" w:pos="1750"/>
        </w:tabs>
        <w:spacing w:before="0" w:after="0" w:line="360" w:lineRule="exact"/>
        <w:ind w:left="360" w:right="260" w:firstLine="720"/>
        <w:jc w:val="both"/>
      </w:pPr>
      <w:r>
        <w:rPr>
          <w:rStyle w:val="21"/>
          <w:color w:val="000000"/>
        </w:rPr>
        <w:t>Навозные черви (</w:t>
      </w:r>
      <w:r>
        <w:rPr>
          <w:rStyle w:val="28"/>
          <w:color w:val="000000"/>
        </w:rPr>
        <w:t>epigeic</w:t>
      </w:r>
      <w:r>
        <w:rPr>
          <w:rStyle w:val="21"/>
          <w:color w:val="000000"/>
        </w:rPr>
        <w:t xml:space="preserve">) в целом отличаются от почвенных червей </w:t>
      </w:r>
      <w:r>
        <w:rPr>
          <w:rStyle w:val="28"/>
          <w:color w:val="000000"/>
        </w:rPr>
        <w:t>(endogeic)</w:t>
      </w:r>
      <w:r w:rsidRPr="001A27E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стимулированием процессов аммонификации, минерализации азотсодержащих органических веществ, а также нитрификации. В копролитах почвенных червей активнее протекает микробиологическая деструкция лигно- целлюлозного комплекса органического субстрата. Кроме того, почвенные черви являются активными стимуляторами несимбиотической азотфиксации, в десятки раз превосходя по этому показателю навозных червей.</w:t>
      </w:r>
    </w:p>
    <w:p w14:paraId="12E1CCD8" w14:textId="77777777" w:rsidR="001A27E2" w:rsidRDefault="001A27E2" w:rsidP="001A27E2">
      <w:pPr>
        <w:pStyle w:val="210"/>
        <w:numPr>
          <w:ilvl w:val="0"/>
          <w:numId w:val="2"/>
        </w:numPr>
        <w:shd w:val="clear" w:color="auto" w:fill="auto"/>
        <w:tabs>
          <w:tab w:val="left" w:pos="1750"/>
        </w:tabs>
        <w:spacing w:before="0" w:after="0" w:line="360" w:lineRule="exact"/>
        <w:ind w:left="360" w:right="260" w:firstLine="720"/>
        <w:jc w:val="both"/>
      </w:pPr>
      <w:r>
        <w:rPr>
          <w:rStyle w:val="21"/>
          <w:color w:val="000000"/>
        </w:rPr>
        <w:t>В контролируемых условиях вермикультивирования колебания численности в органическом субстрате бактерий и низших грибов носят выраженный гармонический характер с периодом колебаний, составляющим 13-15 суток. Поскольку основу микробной сукцессии на легкодоступных источниках углерода в созревающем вермикомпосте составляют представители г-стратегии (как бактерии, так и микромицеты), ведущую роль в возникновении автоколебаний начинают играть внутри- и межпопуляционные взаимодействия конкурирующих за субстрат быстрорастущих форм микроорганизмов.</w:t>
      </w:r>
    </w:p>
    <w:p w14:paraId="7B7C37D5" w14:textId="77777777" w:rsidR="001A27E2" w:rsidRDefault="001A27E2" w:rsidP="001A27E2">
      <w:pPr>
        <w:pStyle w:val="210"/>
        <w:numPr>
          <w:ilvl w:val="0"/>
          <w:numId w:val="2"/>
        </w:numPr>
        <w:shd w:val="clear" w:color="auto" w:fill="auto"/>
        <w:tabs>
          <w:tab w:val="left" w:pos="1750"/>
        </w:tabs>
        <w:spacing w:before="0" w:after="0" w:line="360" w:lineRule="exact"/>
        <w:ind w:left="360" w:right="260" w:firstLine="720"/>
        <w:jc w:val="both"/>
      </w:pPr>
      <w:r>
        <w:rPr>
          <w:rStyle w:val="21"/>
          <w:color w:val="000000"/>
        </w:rPr>
        <w:t xml:space="preserve">Высокая биологическая активность вермикомпоста обусловлена присутствием в его составе стимуляторов роста как аминной-аминокислотной, так и гумусовой природы, в первую очередь </w:t>
      </w:r>
      <w:r>
        <w:rPr>
          <w:rStyle w:val="21"/>
          <w:color w:val="000000"/>
        </w:rPr>
        <w:lastRenderedPageBreak/>
        <w:t>фульвокислот. Динамика ростостимулирующей активности вермикомпоста имеет хорошо выраженный колебательный характер и в большей степени определяется метаболической активностью микрофлоры самого субстрата, а не червя. Влияние червей выражается в стимулировании жизнедеятельности бактерий за счет продуцирования протеолитических экзоферментов и, соответственно, в увеличении абсолютных показателей биологической активности вермикомпоста по сравнению с исходным органическим субстратом.</w:t>
      </w:r>
    </w:p>
    <w:p w14:paraId="6776DD83" w14:textId="77777777" w:rsidR="001A27E2" w:rsidRDefault="001A27E2" w:rsidP="001A27E2">
      <w:pPr>
        <w:pStyle w:val="210"/>
        <w:numPr>
          <w:ilvl w:val="0"/>
          <w:numId w:val="2"/>
        </w:numPr>
        <w:shd w:val="clear" w:color="auto" w:fill="auto"/>
        <w:tabs>
          <w:tab w:val="left" w:pos="1750"/>
        </w:tabs>
        <w:spacing w:before="0" w:after="0" w:line="360" w:lineRule="exact"/>
        <w:ind w:left="360" w:right="260" w:firstLine="720"/>
        <w:jc w:val="both"/>
      </w:pPr>
      <w:r>
        <w:rPr>
          <w:rStyle w:val="21"/>
          <w:color w:val="000000"/>
        </w:rPr>
        <w:t xml:space="preserve">Фунгистатическая активность вермикомпоста обусловлена структурно-функциональной организацией его микробного сообщества, в частности высокой численностью в нем бактерий рода </w:t>
      </w:r>
      <w:r>
        <w:rPr>
          <w:rStyle w:val="28"/>
          <w:color w:val="000000"/>
        </w:rPr>
        <w:t xml:space="preserve">Pseudomonas, </w:t>
      </w:r>
      <w:r>
        <w:rPr>
          <w:rStyle w:val="21"/>
          <w:color w:val="000000"/>
        </w:rPr>
        <w:t>отличающихся повышенной супрессивной активностью, а также наличием</w:t>
      </w:r>
      <w:r>
        <w:rPr>
          <w:rStyle w:val="21"/>
          <w:color w:val="000000"/>
        </w:rPr>
        <w:br w:type="page"/>
      </w:r>
      <w:r>
        <w:rPr>
          <w:rStyle w:val="21"/>
          <w:color w:val="000000"/>
        </w:rPr>
        <w:lastRenderedPageBreak/>
        <w:t xml:space="preserve">ослабленных форм фитопатогенных грибов, в частности рода </w:t>
      </w:r>
      <w:r>
        <w:rPr>
          <w:rStyle w:val="28"/>
          <w:color w:val="000000"/>
        </w:rPr>
        <w:t xml:space="preserve">Fusarium, </w:t>
      </w:r>
      <w:r>
        <w:rPr>
          <w:rStyle w:val="21"/>
          <w:color w:val="000000"/>
        </w:rPr>
        <w:t xml:space="preserve">стимулирующих формирование у растений системной неспецифической устойчивости к агрессивным штаммам грибов. Основным механизмом, определяющим высокую супрессивную активность </w:t>
      </w:r>
      <w:r>
        <w:rPr>
          <w:rStyle w:val="28"/>
          <w:color w:val="000000"/>
        </w:rPr>
        <w:t>Pseudomonas</w:t>
      </w:r>
      <w:r w:rsidRPr="001A27E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в вермикомпосте, является индукция активности бактерий динамическими характеристиками их популяции и сообщества низших грибов, а именно: цикличностью численности бактерий и грибов, обусловливающей периодические всплески плотности популяций, и, как следствие, обострение внутри- и межпопуляционной конкуренции за субстрат. При этом уровень фунгистатической активности </w:t>
      </w:r>
      <w:r>
        <w:rPr>
          <w:rStyle w:val="28"/>
          <w:color w:val="000000"/>
        </w:rPr>
        <w:t>Pseudomonas</w:t>
      </w:r>
      <w:r w:rsidRPr="001A27E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не зависит от типа питания гриба.</w:t>
      </w:r>
    </w:p>
    <w:p w14:paraId="561CE399" w14:textId="77777777" w:rsidR="001A27E2" w:rsidRDefault="001A27E2" w:rsidP="001A27E2">
      <w:pPr>
        <w:pStyle w:val="210"/>
        <w:numPr>
          <w:ilvl w:val="0"/>
          <w:numId w:val="2"/>
        </w:numPr>
        <w:shd w:val="clear" w:color="auto" w:fill="auto"/>
        <w:tabs>
          <w:tab w:val="left" w:pos="1746"/>
        </w:tabs>
        <w:spacing w:before="0" w:after="0" w:line="360" w:lineRule="exact"/>
        <w:ind w:left="340" w:right="260" w:firstLine="720"/>
        <w:jc w:val="both"/>
      </w:pPr>
      <w:r>
        <w:rPr>
          <w:rStyle w:val="21"/>
          <w:color w:val="000000"/>
        </w:rPr>
        <w:t>Эффективность приема интродукции в почву технологичных навозных червей обусловлена сбалансированностью микробиологических процессов трансформацией органического вещества ТНС благодаря совместному взаимодополняющему воздействию навозных и почвенных червей. Почвозащитная технология ПКВК способствует повышению как эффективного, так и потенциального плодородия почвы, а также улучшает ее экологические параметры, предотвращая загрязнение окружающей среды нитратами и снижая газообразные потери азота из агроценоза.</w:t>
      </w:r>
    </w:p>
    <w:p w14:paraId="2D544BD6" w14:textId="77777777" w:rsidR="001A27E2" w:rsidRDefault="001A27E2" w:rsidP="001A27E2">
      <w:pPr>
        <w:pStyle w:val="210"/>
        <w:numPr>
          <w:ilvl w:val="0"/>
          <w:numId w:val="2"/>
        </w:numPr>
        <w:shd w:val="clear" w:color="auto" w:fill="auto"/>
        <w:tabs>
          <w:tab w:val="left" w:pos="1746"/>
        </w:tabs>
        <w:spacing w:before="0" w:after="0" w:line="360" w:lineRule="exact"/>
        <w:ind w:left="340" w:right="260" w:firstLine="720"/>
        <w:jc w:val="both"/>
      </w:pPr>
      <w:r>
        <w:rPr>
          <w:rStyle w:val="21"/>
          <w:color w:val="000000"/>
        </w:rPr>
        <w:t>Биологическая активность природных цеолитов по отношению к нефтеокисляющим и азотфиксирующим микроорганизмам определяется как микроэлементным составом минералов, так и свойствами их кристаллической решетки: высокой удельной поверхностью, хорошо выраженной адгезионной способностью по отношению к почвенной микрофлоре и значительной емкостью катионного обмена. Цеолиты, обладающие большой площадью активной поверхности, обеспечивают одновременно сорбцию углеводородов нефти и адгезию клеток микроорганизмов. Такое совмещение в одном объеме углеводородного субстрата и агентов его утилизации при достаточном количестве биогенных элементов способствует формированию в загрязненной почве центров активной деструкции веществ-загрязнителей.</w:t>
      </w:r>
    </w:p>
    <w:p w14:paraId="15EE0FC3" w14:textId="77777777" w:rsidR="001A27E2" w:rsidRDefault="001A27E2" w:rsidP="001A27E2">
      <w:pPr>
        <w:pStyle w:val="210"/>
        <w:numPr>
          <w:ilvl w:val="0"/>
          <w:numId w:val="2"/>
        </w:numPr>
        <w:shd w:val="clear" w:color="auto" w:fill="auto"/>
        <w:tabs>
          <w:tab w:val="left" w:pos="1746"/>
        </w:tabs>
        <w:spacing w:before="0" w:after="0" w:line="360" w:lineRule="exact"/>
        <w:ind w:left="340" w:right="260" w:firstLine="720"/>
        <w:jc w:val="both"/>
      </w:pPr>
      <w:r>
        <w:rPr>
          <w:rStyle w:val="21"/>
          <w:color w:val="000000"/>
        </w:rPr>
        <w:t xml:space="preserve">В условиях техногенного загрязнения почв нефтью ведущим фактором биологической деструкции углеводородов в почве являются микробиологические процессы, связанные с циклом превращения азота - азотфиксация и денитрификация. При этом наиболее эффективной формой азота является нитратная, обеспечивающая двойной путь использования </w:t>
      </w:r>
      <w:r>
        <w:rPr>
          <w:rStyle w:val="21"/>
          <w:color w:val="000000"/>
        </w:rPr>
        <w:lastRenderedPageBreak/>
        <w:t>азота микроорганизмами, участвующими в деструкции углеводородов нефти: в качестве источника азота и в качестве акцептора электронов в процессах денитрификации. Традиционно широко используемые в рекультивационной практике аммонийные формы азотных удобрений наименее эффективны, так как способствуют массовому развитию в почве микроскопических грибов и повышению фитотоксичности почвы. Высокая эффективность органических форм азота при биоремедиации обусловлена медленным течением процессов аммонификации в условиях нефтяного загрязнения и дозированным высвобождением аммония, исключающим массовое размножение грибов и подавление процессов азотфиксации.</w:t>
      </w:r>
    </w:p>
    <w:p w14:paraId="0F2D4A95" w14:textId="68DF5619" w:rsidR="001A27E2" w:rsidRPr="001A27E2" w:rsidRDefault="001A27E2" w:rsidP="001A27E2">
      <w:r>
        <w:rPr>
          <w:rStyle w:val="21"/>
          <w:color w:val="000000"/>
        </w:rPr>
        <w:t>Среди установленных критериев экологической устойчивости почвы и эффективности почвозащитных технологий наиболее значимыми являются критерии, основанные не на структурных, а на динамических характеристиках микробного сообщества почвы: характер изменения трофической стратегии микробоценоза почвы в отношении таких источников углерода как гумус и свежие растительные остатки в ответ на внесение в почву избытка минерального азота; динамический критерий скорости круговорота азота в системе «почва-растение- атмосфера», определяемый как скорость противоположно направленных микробиологических процессов цикла азота, таких как азотфиксации и денитрификация, (данный критерий также применим для оценки уровня биологической активности почвы и органических удобрений).</w:t>
      </w:r>
    </w:p>
    <w:sectPr w:rsidR="001A27E2" w:rsidRPr="001A27E2">
      <w:headerReference w:type="default" r:id="rId13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04158" w14:textId="77777777" w:rsidR="00366639" w:rsidRDefault="00366639">
      <w:pPr>
        <w:spacing w:after="0" w:line="240" w:lineRule="auto"/>
      </w:pPr>
      <w:r>
        <w:separator/>
      </w:r>
    </w:p>
  </w:endnote>
  <w:endnote w:type="continuationSeparator" w:id="0">
    <w:p w14:paraId="07BC6216" w14:textId="77777777" w:rsidR="00366639" w:rsidRDefault="0036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8913B" w14:textId="50172AE0" w:rsidR="001A27E2" w:rsidRDefault="001A27E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B70D543" wp14:editId="24579C62">
              <wp:simplePos x="0" y="0"/>
              <wp:positionH relativeFrom="page">
                <wp:posOffset>3994150</wp:posOffset>
              </wp:positionH>
              <wp:positionV relativeFrom="page">
                <wp:posOffset>10306050</wp:posOffset>
              </wp:positionV>
              <wp:extent cx="76835" cy="175260"/>
              <wp:effectExtent l="3175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D9B51F" w14:textId="77777777" w:rsidR="001A27E2" w:rsidRDefault="001A27E2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0D543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0" type="#_x0000_t202" style="position:absolute;margin-left:314.5pt;margin-top:811.5pt;width:6.05pt;height:13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" filled="f" stroked="f">
              <v:textbox style="mso-fit-shape-to-text:t" inset="0,0,0,0">
                <w:txbxContent>
                  <w:p w14:paraId="3BD9B51F" w14:textId="77777777" w:rsidR="001A27E2" w:rsidRDefault="001A27E2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0B4B" w14:textId="0E59867A" w:rsidR="001A27E2" w:rsidRDefault="001A27E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52B22BED" wp14:editId="1F7CB5DC">
              <wp:simplePos x="0" y="0"/>
              <wp:positionH relativeFrom="page">
                <wp:posOffset>3994150</wp:posOffset>
              </wp:positionH>
              <wp:positionV relativeFrom="page">
                <wp:posOffset>10306050</wp:posOffset>
              </wp:positionV>
              <wp:extent cx="64135" cy="106680"/>
              <wp:effectExtent l="3175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66918" w14:textId="77777777" w:rsidR="001A27E2" w:rsidRDefault="001A27E2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22BED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31" type="#_x0000_t202" style="position:absolute;margin-left:314.5pt;margin-top:811.5pt;width:5.05pt;height:8.4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" filled="f" stroked="f">
              <v:textbox style="mso-fit-shape-to-text:t" inset="0,0,0,0">
                <w:txbxContent>
                  <w:p w14:paraId="4B466918" w14:textId="77777777" w:rsidR="001A27E2" w:rsidRDefault="001A27E2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AA6A3" w14:textId="77777777" w:rsidR="00366639" w:rsidRDefault="00366639">
      <w:pPr>
        <w:spacing w:after="0" w:line="240" w:lineRule="auto"/>
      </w:pPr>
      <w:r>
        <w:separator/>
      </w:r>
    </w:p>
  </w:footnote>
  <w:footnote w:type="continuationSeparator" w:id="0">
    <w:p w14:paraId="29A9388C" w14:textId="77777777" w:rsidR="00366639" w:rsidRDefault="00366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3FEC" w14:textId="28B27352" w:rsidR="001A27E2" w:rsidRDefault="001A27E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71E0E8BB" wp14:editId="5AB9E5D1">
              <wp:simplePos x="0" y="0"/>
              <wp:positionH relativeFrom="page">
                <wp:posOffset>3448685</wp:posOffset>
              </wp:positionH>
              <wp:positionV relativeFrom="page">
                <wp:posOffset>1040130</wp:posOffset>
              </wp:positionV>
              <wp:extent cx="1094740" cy="175260"/>
              <wp:effectExtent l="635" t="1905" r="0" b="381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7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4C12F8" w14:textId="77777777" w:rsidR="001A27E2" w:rsidRDefault="001A27E2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  <w:color w:val="000000"/>
                            </w:rPr>
                            <w:t>ОГЛАВЛЕНИЕ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0E8BB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8" type="#_x0000_t202" style="position:absolute;margin-left:271.55pt;margin-top:81.9pt;width:86.2pt;height:13.8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" filled="f" stroked="f">
              <v:textbox style="mso-fit-shape-to-text:t" inset="0,0,0,0">
                <w:txbxContent>
                  <w:p w14:paraId="184C12F8" w14:textId="77777777" w:rsidR="001A27E2" w:rsidRDefault="001A27E2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  <w:color w:val="000000"/>
                      </w:rPr>
                      <w:t>ОГЛАВЛЕНИЕ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115" w14:textId="319290D0" w:rsidR="001A27E2" w:rsidRDefault="001A27E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C4D4585" wp14:editId="31D0C7ED">
              <wp:simplePos x="0" y="0"/>
              <wp:positionH relativeFrom="page">
                <wp:posOffset>3448685</wp:posOffset>
              </wp:positionH>
              <wp:positionV relativeFrom="page">
                <wp:posOffset>1040130</wp:posOffset>
              </wp:positionV>
              <wp:extent cx="1161415" cy="115570"/>
              <wp:effectExtent l="635" t="1905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141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8F12B" w14:textId="77777777" w:rsidR="001A27E2" w:rsidRDefault="001A27E2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  <w:color w:val="000000"/>
                            </w:rPr>
                            <w:t>ОГЛАВЛЕНИЕ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4D4585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9" type="#_x0000_t202" style="position:absolute;margin-left:271.55pt;margin-top:81.9pt;width:91.45pt;height:9.1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" filled="f" stroked="f">
              <v:textbox style="mso-fit-shape-to-text:t" inset="0,0,0,0">
                <w:txbxContent>
                  <w:p w14:paraId="0F28F12B" w14:textId="77777777" w:rsidR="001A27E2" w:rsidRDefault="001A27E2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  <w:color w:val="000000"/>
                      </w:rPr>
                      <w:t>ОГЛАВЛЕНИЕ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66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639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102645</TotalTime>
  <Pages>9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6893</cp:revision>
  <dcterms:created xsi:type="dcterms:W3CDTF">2024-06-20T08:51:00Z</dcterms:created>
  <dcterms:modified xsi:type="dcterms:W3CDTF">2024-10-13T10:17:00Z</dcterms:modified>
  <cp:category/>
</cp:coreProperties>
</file>