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06F1802" w:rsidR="007848C9" w:rsidRPr="00E017CE" w:rsidRDefault="00E017CE" w:rsidP="00E017CE">
      <w:r>
        <w:rPr>
          <w:rFonts w:ascii="Verdana" w:hAnsi="Verdana"/>
          <w:b/>
          <w:bCs/>
          <w:color w:val="000000"/>
          <w:shd w:val="clear" w:color="auto" w:fill="FFFFFF"/>
        </w:rPr>
        <w:t>Чумак Володимир Валентинович. Адміністративно-правові засади взаємодії дільничних інспекторів прикордонної служби Державної прикордонної служби України та дільничних інспекторів міліції щодо охорони державного кордону.- Дисертація канд. юрид. наук: 12.00.07, Харк. нац. ун-т внутр. справ. - Х., 2012.- 200 с.</w:t>
      </w:r>
    </w:p>
    <w:sectPr w:rsidR="007848C9" w:rsidRPr="00E017C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1E32" w14:textId="77777777" w:rsidR="00151339" w:rsidRDefault="00151339">
      <w:pPr>
        <w:spacing w:after="0" w:line="240" w:lineRule="auto"/>
      </w:pPr>
      <w:r>
        <w:separator/>
      </w:r>
    </w:p>
  </w:endnote>
  <w:endnote w:type="continuationSeparator" w:id="0">
    <w:p w14:paraId="2A2325ED" w14:textId="77777777" w:rsidR="00151339" w:rsidRDefault="0015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B3F9" w14:textId="77777777" w:rsidR="00151339" w:rsidRDefault="00151339">
      <w:pPr>
        <w:spacing w:after="0" w:line="240" w:lineRule="auto"/>
      </w:pPr>
      <w:r>
        <w:separator/>
      </w:r>
    </w:p>
  </w:footnote>
  <w:footnote w:type="continuationSeparator" w:id="0">
    <w:p w14:paraId="6145392C" w14:textId="77777777" w:rsidR="00151339" w:rsidRDefault="0015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13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339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6942</cp:revision>
  <dcterms:created xsi:type="dcterms:W3CDTF">2024-06-20T08:51:00Z</dcterms:created>
  <dcterms:modified xsi:type="dcterms:W3CDTF">2024-07-24T20:08:00Z</dcterms:modified>
  <cp:category/>
</cp:coreProperties>
</file>