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7967" w14:textId="77777777" w:rsidR="00150277" w:rsidRDefault="00150277" w:rsidP="00150277">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Касьянов, Дмитрий Альбертович.</w:t>
      </w:r>
      <w:r>
        <w:rPr>
          <w:rFonts w:ascii="Helvetica" w:hAnsi="Helvetica" w:cs="Helvetica"/>
          <w:color w:val="222222"/>
          <w:sz w:val="21"/>
          <w:szCs w:val="21"/>
        </w:rPr>
        <w:br/>
      </w:r>
      <w:r>
        <w:rPr>
          <w:rStyle w:val="js-item-maininfo"/>
          <w:rFonts w:ascii="Helvetica" w:hAnsi="Helvetica" w:cs="Helvetica"/>
          <w:b/>
          <w:bCs/>
          <w:color w:val="222222"/>
          <w:sz w:val="21"/>
          <w:szCs w:val="21"/>
        </w:rPr>
        <w:t>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некоторых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особенностях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возникающих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распределении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сфокусированных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расходящихся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w:t>
      </w:r>
      <w:r>
        <w:rPr>
          <w:rStyle w:val="js-item-maininfo"/>
          <w:rFonts w:ascii="Helvetica" w:hAnsi="Helvetica" w:cs="Helvetica"/>
          <w:color w:val="222222"/>
          <w:sz w:val="21"/>
          <w:szCs w:val="21"/>
        </w:rPr>
        <w:t> : диссертация ... кандидата физико-математических наук : 01.04.06. - Нижний Новгород, 1998. - 150 с. : ил.</w:t>
      </w:r>
      <w:r>
        <w:rPr>
          <w:rStyle w:val="search-descr"/>
          <w:rFonts w:ascii="Helvetica" w:hAnsi="Helvetica" w:cs="Helvetica"/>
          <w:color w:val="222222"/>
          <w:sz w:val="21"/>
          <w:szCs w:val="21"/>
        </w:rPr>
        <w:t>больше</w:t>
      </w:r>
    </w:p>
    <w:p w14:paraId="4BFB16B2" w14:textId="77777777" w:rsidR="00150277" w:rsidRDefault="00150277" w:rsidP="00150277">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AA27FEE" w14:textId="77777777" w:rsidR="00150277" w:rsidRDefault="00150277" w:rsidP="00150277">
      <w:pPr>
        <w:widowControl/>
        <w:numPr>
          <w:ilvl w:val="0"/>
          <w:numId w:val="2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4712C26D" w14:textId="77777777" w:rsidR="00150277" w:rsidRDefault="00150277" w:rsidP="0015027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нелинейном распространении </w:t>
      </w:r>
      <w:r>
        <w:rPr>
          <w:rFonts w:ascii="Helvetica" w:hAnsi="Helvetica" w:cs="Helvetica"/>
          <w:b/>
          <w:bCs/>
          <w:color w:val="222222"/>
          <w:sz w:val="21"/>
          <w:szCs w:val="21"/>
        </w:rPr>
        <w:t>сфокуси</w:t>
      </w:r>
      <w:r>
        <w:rPr>
          <w:rFonts w:ascii="Helvetica" w:hAnsi="Helvetica" w:cs="Helvetica"/>
          <w:b/>
          <w:bCs/>
          <w:color w:val="222222"/>
          <w:sz w:val="21"/>
          <w:szCs w:val="21"/>
        </w:rPr>
        <w:softHyphen/>
        <w:t xml:space="preserve"> рованного</w:t>
      </w:r>
      <w:r>
        <w:rPr>
          <w:rFonts w:ascii="Helvetica" w:hAnsi="Helvetica" w:cs="Helvetica"/>
          <w:color w:val="222222"/>
          <w:sz w:val="21"/>
          <w:szCs w:val="21"/>
        </w:rPr>
        <w:t> </w:t>
      </w:r>
      <w:r>
        <w:rPr>
          <w:rFonts w:ascii="Helvetica" w:hAnsi="Helvetica" w:cs="Helvetica"/>
          <w:b/>
          <w:bCs/>
          <w:color w:val="222222"/>
          <w:sz w:val="21"/>
          <w:szCs w:val="21"/>
        </w:rPr>
        <w:t>цилиндрически</w:t>
      </w:r>
      <w:r>
        <w:rPr>
          <w:rFonts w:ascii="Helvetica" w:hAnsi="Helvetica" w:cs="Helvetica"/>
          <w:color w:val="222222"/>
          <w:sz w:val="21"/>
          <w:szCs w:val="21"/>
        </w:rPr>
        <w:t> </w:t>
      </w:r>
      <w:r>
        <w:rPr>
          <w:rFonts w:ascii="Helvetica" w:hAnsi="Helvetica" w:cs="Helvetica"/>
          <w:b/>
          <w:bCs/>
          <w:color w:val="222222"/>
          <w:sz w:val="21"/>
          <w:szCs w:val="21"/>
        </w:rPr>
        <w:t>расходящегося</w:t>
      </w:r>
      <w:r>
        <w:rPr>
          <w:rFonts w:ascii="Helvetica" w:hAnsi="Helvetica" w:cs="Helvetica"/>
          <w:color w:val="222222"/>
          <w:sz w:val="21"/>
          <w:szCs w:val="21"/>
        </w:rPr>
        <w:t> фронта 4.1. О дифракционном рассеянии </w:t>
      </w:r>
      <w:r>
        <w:rPr>
          <w:rFonts w:ascii="Helvetica" w:hAnsi="Helvetica" w:cs="Helvetica"/>
          <w:b/>
          <w:bCs/>
          <w:color w:val="222222"/>
          <w:sz w:val="21"/>
          <w:szCs w:val="21"/>
        </w:rPr>
        <w:t>волны</w:t>
      </w:r>
      <w:r>
        <w:rPr>
          <w:rFonts w:ascii="Helvetica" w:hAnsi="Helvetica" w:cs="Helvetica"/>
          <w:color w:val="222222"/>
          <w:sz w:val="21"/>
          <w:szCs w:val="21"/>
        </w:rPr>
        <w:t> разностной ча</w:t>
      </w:r>
      <w:r>
        <w:rPr>
          <w:rFonts w:ascii="Helvetica" w:hAnsi="Helvetica" w:cs="Helvetica"/>
          <w:color w:val="222222"/>
          <w:sz w:val="21"/>
          <w:szCs w:val="21"/>
        </w:rPr>
        <w:softHyphen/>
        <w:t xml:space="preserve"> с т о т ы и з фокальной области </w:t>
      </w:r>
      <w:r>
        <w:rPr>
          <w:rFonts w:ascii="Helvetica" w:hAnsi="Helvetica" w:cs="Helvetica"/>
          <w:b/>
          <w:bCs/>
          <w:color w:val="222222"/>
          <w:sz w:val="21"/>
          <w:szCs w:val="21"/>
        </w:rPr>
        <w:t>цилиндрически</w:t>
      </w:r>
      <w:r>
        <w:rPr>
          <w:rFonts w:ascii="Helvetica" w:hAnsi="Helvetica" w:cs="Helvetica"/>
          <w:color w:val="222222"/>
          <w:sz w:val="21"/>
          <w:szCs w:val="21"/>
        </w:rPr>
        <w:t> </w:t>
      </w:r>
      <w:r>
        <w:rPr>
          <w:rFonts w:ascii="Helvetica" w:hAnsi="Helvetica" w:cs="Helvetica"/>
          <w:b/>
          <w:bCs/>
          <w:color w:val="222222"/>
          <w:sz w:val="21"/>
          <w:szCs w:val="21"/>
        </w:rPr>
        <w:t>расходя</w:t>
      </w:r>
      <w:r>
        <w:rPr>
          <w:rFonts w:ascii="Helvetica" w:hAnsi="Helvetica" w:cs="Helvetica"/>
          <w:b/>
          <w:bCs/>
          <w:color w:val="222222"/>
          <w:sz w:val="21"/>
          <w:szCs w:val="21"/>
        </w:rPr>
        <w:softHyphen/>
        <w:t xml:space="preserve"> щейся</w:t>
      </w:r>
      <w:r>
        <w:rPr>
          <w:rFonts w:ascii="Helvetica" w:hAnsi="Helvetica" w:cs="Helvetica"/>
          <w:color w:val="222222"/>
          <w:sz w:val="21"/>
          <w:szCs w:val="21"/>
        </w:rPr>
        <w:t> </w:t>
      </w:r>
      <w:r>
        <w:rPr>
          <w:rFonts w:ascii="Helvetica" w:hAnsi="Helvetica" w:cs="Helvetica"/>
          <w:b/>
          <w:bCs/>
          <w:color w:val="222222"/>
          <w:sz w:val="21"/>
          <w:szCs w:val="21"/>
        </w:rPr>
        <w:t>сфокусированной</w:t>
      </w:r>
      <w:r>
        <w:rPr>
          <w:rFonts w:ascii="Helvetica" w:hAnsi="Helvetica" w:cs="Helvetica"/>
          <w:color w:val="222222"/>
          <w:sz w:val="21"/>
          <w:szCs w:val="21"/>
        </w:rPr>
        <w:t> </w:t>
      </w:r>
      <w:r>
        <w:rPr>
          <w:rFonts w:ascii="Helvetica" w:hAnsi="Helvetica" w:cs="Helvetica"/>
          <w:b/>
          <w:bCs/>
          <w:color w:val="222222"/>
          <w:sz w:val="21"/>
          <w:szCs w:val="21"/>
        </w:rPr>
        <w:t>волны</w:t>
      </w:r>
      <w:r>
        <w:rPr>
          <w:rFonts w:ascii="Helvetica" w:hAnsi="Helvetica" w:cs="Helvetica"/>
          <w:color w:val="222222"/>
          <w:sz w:val="21"/>
          <w:szCs w:val="21"/>
        </w:rPr>
        <w:t> 4.2. Экспериментальное исследование детектирования </w:t>
      </w:r>
      <w:r>
        <w:rPr>
          <w:rFonts w:ascii="Helvetica" w:hAnsi="Helvetica" w:cs="Helvetica"/>
          <w:b/>
          <w:bCs/>
          <w:color w:val="222222"/>
          <w:sz w:val="21"/>
          <w:szCs w:val="21"/>
        </w:rPr>
        <w:t>вол</w:t>
      </w:r>
      <w:r>
        <w:rPr>
          <w:rFonts w:ascii="Helvetica" w:hAnsi="Helvetica" w:cs="Helvetica"/>
          <w:b/>
          <w:bCs/>
          <w:color w:val="222222"/>
          <w:sz w:val="21"/>
          <w:szCs w:val="21"/>
        </w:rPr>
        <w:softHyphen/>
        <w:t xml:space="preserve"> ны</w:t>
      </w:r>
      <w:r>
        <w:rPr>
          <w:rFonts w:ascii="Helvetica" w:hAnsi="Helvetica" w:cs="Helvetica"/>
          <w:color w:val="222222"/>
          <w:sz w:val="21"/>
          <w:szCs w:val="21"/>
        </w:rPr>
        <w:t> накачки в фокальной области </w:t>
      </w:r>
      <w:r>
        <w:rPr>
          <w:rFonts w:ascii="Helvetica" w:hAnsi="Helvetica" w:cs="Helvetica"/>
          <w:b/>
          <w:bCs/>
          <w:color w:val="222222"/>
          <w:sz w:val="21"/>
          <w:szCs w:val="21"/>
        </w:rPr>
        <w:t>сфокусированной</w:t>
      </w:r>
    </w:p>
    <w:p w14:paraId="35B997E8" w14:textId="77777777" w:rsidR="00150277" w:rsidRDefault="00150277" w:rsidP="00150277">
      <w:pPr>
        <w:widowControl/>
        <w:numPr>
          <w:ilvl w:val="0"/>
          <w:numId w:val="2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96</w:t>
      </w:r>
    </w:p>
    <w:p w14:paraId="2C055DA0" w14:textId="77777777" w:rsidR="00150277" w:rsidRDefault="00150277" w:rsidP="0015027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акустики, весьма эффективные </w:t>
      </w:r>
      <w:r>
        <w:rPr>
          <w:rFonts w:ascii="Helvetica" w:hAnsi="Helvetica" w:cs="Helvetica"/>
          <w:b/>
          <w:bCs/>
          <w:color w:val="222222"/>
          <w:sz w:val="21"/>
          <w:szCs w:val="21"/>
        </w:rPr>
        <w:t>при</w:t>
      </w:r>
      <w:r>
        <w:rPr>
          <w:rFonts w:ascii="Helvetica" w:hAnsi="Helvetica" w:cs="Helvetica"/>
          <w:color w:val="222222"/>
          <w:sz w:val="21"/>
          <w:szCs w:val="21"/>
        </w:rPr>
        <w:t> исследовании распространения </w:t>
      </w:r>
      <w:r>
        <w:rPr>
          <w:rFonts w:ascii="Helvetica" w:hAnsi="Helvetica" w:cs="Helvetica"/>
          <w:b/>
          <w:bCs/>
          <w:color w:val="222222"/>
          <w:sz w:val="21"/>
          <w:szCs w:val="21"/>
        </w:rPr>
        <w:t>волн</w:t>
      </w:r>
      <w:r>
        <w:rPr>
          <w:rFonts w:ascii="Helvetica" w:hAnsi="Helvetica" w:cs="Helvetica"/>
          <w:color w:val="222222"/>
          <w:sz w:val="21"/>
          <w:szCs w:val="21"/>
        </w:rPr>
        <w:t> в квадратично-нелинейной по</w:t>
      </w:r>
      <w:r>
        <w:rPr>
          <w:rFonts w:ascii="Helvetica" w:hAnsi="Helvetica" w:cs="Helvetica"/>
          <w:color w:val="222222"/>
          <w:sz w:val="21"/>
          <w:szCs w:val="21"/>
        </w:rPr>
        <w:softHyphen/>
        <w:t xml:space="preserve"> глощающей среде без дисперсии, позволила: проанализировать </w:t>
      </w:r>
      <w:r>
        <w:rPr>
          <w:rFonts w:ascii="Helvetica" w:hAnsi="Helvetica" w:cs="Helvetica"/>
          <w:b/>
          <w:bCs/>
          <w:color w:val="222222"/>
          <w:sz w:val="21"/>
          <w:szCs w:val="21"/>
        </w:rPr>
        <w:t>некото</w:t>
      </w:r>
      <w:r>
        <w:rPr>
          <w:rFonts w:ascii="Helvetica" w:hAnsi="Helvetica" w:cs="Helvetica"/>
          <w:b/>
          <w:bCs/>
          <w:color w:val="222222"/>
          <w:sz w:val="21"/>
          <w:szCs w:val="21"/>
        </w:rPr>
        <w:softHyphen/>
        <w:t xml:space="preserve"> рые</w:t>
      </w:r>
      <w:r>
        <w:rPr>
          <w:rFonts w:ascii="Helvetica" w:hAnsi="Helvetica" w:cs="Helvetica"/>
          <w:color w:val="222222"/>
          <w:sz w:val="21"/>
          <w:szCs w:val="21"/>
        </w:rPr>
        <w:t> нелинейные эффекты, </w:t>
      </w:r>
      <w:r>
        <w:rPr>
          <w:rFonts w:ascii="Helvetica" w:hAnsi="Helvetica" w:cs="Helvetica"/>
          <w:b/>
          <w:bCs/>
          <w:color w:val="222222"/>
          <w:sz w:val="21"/>
          <w:szCs w:val="21"/>
        </w:rPr>
        <w:t>возникающие</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распространении </w:t>
      </w:r>
      <w:r>
        <w:rPr>
          <w:rFonts w:ascii="Helvetica" w:hAnsi="Helvetica" w:cs="Helvetica"/>
          <w:b/>
          <w:bCs/>
          <w:color w:val="222222"/>
          <w:sz w:val="21"/>
          <w:szCs w:val="21"/>
        </w:rPr>
        <w:t>сфоку</w:t>
      </w:r>
      <w:r>
        <w:rPr>
          <w:rFonts w:ascii="Helvetica" w:hAnsi="Helvetica" w:cs="Helvetica"/>
          <w:b/>
          <w:bCs/>
          <w:color w:val="222222"/>
          <w:sz w:val="21"/>
          <w:szCs w:val="21"/>
        </w:rPr>
        <w:softHyphen/>
        <w:t xml:space="preserve"> сированной</w:t>
      </w:r>
      <w:r>
        <w:rPr>
          <w:rFonts w:ascii="Helvetica" w:hAnsi="Helvetica" w:cs="Helvetica"/>
          <w:color w:val="222222"/>
          <w:sz w:val="21"/>
          <w:szCs w:val="21"/>
        </w:rPr>
        <w:t> </w:t>
      </w:r>
      <w:r>
        <w:rPr>
          <w:rFonts w:ascii="Helvetica" w:hAnsi="Helvetica" w:cs="Helvetica"/>
          <w:b/>
          <w:bCs/>
          <w:color w:val="222222"/>
          <w:sz w:val="21"/>
          <w:szCs w:val="21"/>
        </w:rPr>
        <w:t>цилиндрически</w:t>
      </w:r>
      <w:r>
        <w:rPr>
          <w:rFonts w:ascii="Helvetica" w:hAnsi="Helvetica" w:cs="Helvetica"/>
          <w:color w:val="222222"/>
          <w:sz w:val="21"/>
          <w:szCs w:val="21"/>
        </w:rPr>
        <w:t> </w:t>
      </w:r>
      <w:r>
        <w:rPr>
          <w:rFonts w:ascii="Helvetica" w:hAnsi="Helvetica" w:cs="Helvetica"/>
          <w:b/>
          <w:bCs/>
          <w:color w:val="222222"/>
          <w:sz w:val="21"/>
          <w:szCs w:val="21"/>
        </w:rPr>
        <w:t>расходящейся</w:t>
      </w:r>
      <w:r>
        <w:rPr>
          <w:rFonts w:ascii="Helvetica" w:hAnsi="Helvetica" w:cs="Helvetica"/>
          <w:color w:val="222222"/>
          <w:sz w:val="21"/>
          <w:szCs w:val="21"/>
        </w:rPr>
        <w:t> </w:t>
      </w:r>
      <w:r>
        <w:rPr>
          <w:rFonts w:ascii="Helvetica" w:hAnsi="Helvetica" w:cs="Helvetica"/>
          <w:b/>
          <w:bCs/>
          <w:color w:val="222222"/>
          <w:sz w:val="21"/>
          <w:szCs w:val="21"/>
        </w:rPr>
        <w:t>волны</w:t>
      </w:r>
      <w:r>
        <w:rPr>
          <w:rFonts w:ascii="Helvetica" w:hAnsi="Helvetica" w:cs="Helvetica"/>
          <w:color w:val="222222"/>
          <w:sz w:val="21"/>
          <w:szCs w:val="21"/>
        </w:rPr>
        <w:t>. В главе 3 показано, ч т о с исследованными</w:t>
      </w:r>
    </w:p>
    <w:p w14:paraId="64E57B65" w14:textId="77777777" w:rsidR="00150277" w:rsidRDefault="00150277" w:rsidP="00150277">
      <w:pPr>
        <w:widowControl/>
        <w:numPr>
          <w:ilvl w:val="0"/>
          <w:numId w:val="2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125</w:t>
      </w:r>
    </w:p>
    <w:p w14:paraId="52BBBB57" w14:textId="77777777" w:rsidR="00150277" w:rsidRDefault="00150277" w:rsidP="0015027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среды. 125 ПРИЛОЖЕНИЕ Математический аппарат теории дифракции в </w:t>
      </w:r>
      <w:r>
        <w:rPr>
          <w:rFonts w:ascii="Helvetica" w:hAnsi="Helvetica" w:cs="Helvetica"/>
          <w:b/>
          <w:bCs/>
          <w:color w:val="222222"/>
          <w:sz w:val="21"/>
          <w:szCs w:val="21"/>
        </w:rPr>
        <w:t>цилиндрической</w:t>
      </w:r>
      <w:r>
        <w:rPr>
          <w:rFonts w:ascii="Helvetica" w:hAnsi="Helvetica" w:cs="Helvetica"/>
          <w:color w:val="222222"/>
          <w:sz w:val="21"/>
          <w:szCs w:val="21"/>
        </w:rPr>
        <w:t> сим</w:t>
      </w:r>
      <w:r>
        <w:rPr>
          <w:rFonts w:ascii="Helvetica" w:hAnsi="Helvetica" w:cs="Helvetica"/>
          <w:color w:val="222222"/>
          <w:sz w:val="21"/>
          <w:szCs w:val="21"/>
        </w:rPr>
        <w:softHyphen/>
        <w:t xml:space="preserve"> метрии достаточно развит, тем не менее </w:t>
      </w:r>
      <w:r>
        <w:rPr>
          <w:rFonts w:ascii="Helvetica" w:hAnsi="Helvetica" w:cs="Helvetica"/>
          <w:b/>
          <w:bCs/>
          <w:color w:val="222222"/>
          <w:sz w:val="21"/>
          <w:szCs w:val="21"/>
        </w:rPr>
        <w:t>при</w:t>
      </w:r>
      <w:r>
        <w:rPr>
          <w:rFonts w:ascii="Helvetica" w:hAnsi="Helvetica" w:cs="Helvetica"/>
          <w:color w:val="222222"/>
          <w:sz w:val="21"/>
          <w:szCs w:val="21"/>
        </w:rPr>
        <w:t> возникновении задач, ранее нерассматриваемых, таких как распространение </w:t>
      </w:r>
      <w:r>
        <w:rPr>
          <w:rFonts w:ascii="Helvetica" w:hAnsi="Helvetica" w:cs="Helvetica"/>
          <w:b/>
          <w:bCs/>
          <w:color w:val="222222"/>
          <w:sz w:val="21"/>
          <w:szCs w:val="21"/>
        </w:rPr>
        <w:t>цилиндрически</w:t>
      </w:r>
      <w:r>
        <w:rPr>
          <w:rFonts w:ascii="Helvetica" w:hAnsi="Helvetica" w:cs="Helvetica"/>
          <w:color w:val="222222"/>
          <w:sz w:val="21"/>
          <w:szCs w:val="21"/>
        </w:rPr>
        <w:t> </w:t>
      </w:r>
      <w:r>
        <w:rPr>
          <w:rFonts w:ascii="Helvetica" w:hAnsi="Helvetica" w:cs="Helvetica"/>
          <w:b/>
          <w:bCs/>
          <w:color w:val="222222"/>
          <w:sz w:val="21"/>
          <w:szCs w:val="21"/>
        </w:rPr>
        <w:t>расходящейся</w:t>
      </w:r>
      <w:r>
        <w:rPr>
          <w:rFonts w:ascii="Helvetica" w:hAnsi="Helvetica" w:cs="Helvetica"/>
          <w:color w:val="222222"/>
          <w:sz w:val="21"/>
          <w:szCs w:val="21"/>
        </w:rPr>
        <w:t> </w:t>
      </w:r>
      <w:r>
        <w:rPr>
          <w:rFonts w:ascii="Helvetica" w:hAnsi="Helvetica" w:cs="Helvetica"/>
          <w:b/>
          <w:bCs/>
          <w:color w:val="222222"/>
          <w:sz w:val="21"/>
          <w:szCs w:val="21"/>
        </w:rPr>
        <w:t>сфокусированной</w:t>
      </w:r>
      <w:r>
        <w:rPr>
          <w:rFonts w:ascii="Helvetica" w:hAnsi="Helvetica" w:cs="Helvetica"/>
          <w:color w:val="222222"/>
          <w:sz w:val="21"/>
          <w:szCs w:val="21"/>
        </w:rPr>
        <w:t> </w:t>
      </w:r>
      <w:r>
        <w:rPr>
          <w:rFonts w:ascii="Helvetica" w:hAnsi="Helvetica" w:cs="Helvetica"/>
          <w:b/>
          <w:bCs/>
          <w:color w:val="222222"/>
          <w:sz w:val="21"/>
          <w:szCs w:val="21"/>
        </w:rPr>
        <w:t>волны</w:t>
      </w:r>
      <w:r>
        <w:rPr>
          <w:rFonts w:ascii="Helvetica" w:hAnsi="Helvetica" w:cs="Helvetica"/>
          <w:color w:val="222222"/>
          <w:sz w:val="21"/>
          <w:szCs w:val="21"/>
        </w:rPr>
        <w:t>, часто </w:t>
      </w:r>
      <w:r>
        <w:rPr>
          <w:rFonts w:ascii="Helvetica" w:hAnsi="Helvetica" w:cs="Helvetica"/>
          <w:b/>
          <w:bCs/>
          <w:color w:val="222222"/>
          <w:sz w:val="21"/>
          <w:szCs w:val="21"/>
        </w:rPr>
        <w:t>возникает</w:t>
      </w:r>
      <w:r>
        <w:rPr>
          <w:rFonts w:ascii="Helvetica" w:hAnsi="Helvetica" w:cs="Helvetica"/>
          <w:color w:val="222222"/>
          <w:sz w:val="21"/>
          <w:szCs w:val="21"/>
        </w:rPr>
        <w:t> потребность </w:t>
      </w:r>
      <w:r>
        <w:rPr>
          <w:rFonts w:ascii="Helvetica" w:hAnsi="Helvetica" w:cs="Helvetica"/>
          <w:b/>
          <w:bCs/>
          <w:color w:val="222222"/>
          <w:sz w:val="21"/>
          <w:szCs w:val="21"/>
        </w:rPr>
        <w:t>некоторой</w:t>
      </w:r>
      <w:r>
        <w:rPr>
          <w:rFonts w:ascii="Helvetica" w:hAnsi="Helvetica" w:cs="Helvetica"/>
          <w:color w:val="222222"/>
          <w:sz w:val="21"/>
          <w:szCs w:val="21"/>
        </w:rPr>
        <w:t> ревизии имеющихся</w:t>
      </w:r>
    </w:p>
    <w:p w14:paraId="070ED6CB" w14:textId="77777777" w:rsidR="00150277" w:rsidRDefault="00150277" w:rsidP="00150277">
      <w:pPr>
        <w:widowControl/>
        <w:numPr>
          <w:ilvl w:val="0"/>
          <w:numId w:val="21"/>
        </w:numPr>
        <w:suppressAutoHyphens w:val="0"/>
        <w:spacing w:before="100" w:beforeAutospacing="1" w:after="100" w:afterAutospacing="1" w:line="240" w:lineRule="auto"/>
        <w:jc w:val="left"/>
        <w:rPr>
          <w:rFonts w:ascii="Helvetica" w:hAnsi="Helvetica" w:cs="Helvetica"/>
          <w:color w:val="222222"/>
          <w:sz w:val="21"/>
          <w:szCs w:val="21"/>
        </w:rPr>
      </w:pPr>
    </w:p>
    <w:p w14:paraId="5F52E995" w14:textId="77777777" w:rsidR="00150277" w:rsidRDefault="00150277" w:rsidP="0015027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Касьянов, Дмитрий Альбертович</w:t>
      </w:r>
    </w:p>
    <w:p w14:paraId="0AD7F00B" w14:textId="77777777" w:rsidR="00150277" w:rsidRDefault="00150277" w:rsidP="001502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9209397" w14:textId="77777777" w:rsidR="00150277" w:rsidRDefault="00150277" w:rsidP="001502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 фазовом способе фокусирования цилиндрически расходящейся волны</w:t>
      </w:r>
    </w:p>
    <w:p w14:paraId="11CAC72C" w14:textId="77777777" w:rsidR="00150277" w:rsidRDefault="00150277" w:rsidP="001502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Случай бесконечной апертуры</w:t>
      </w:r>
    </w:p>
    <w:p w14:paraId="2B47A91E" w14:textId="77777777" w:rsidR="00150277" w:rsidRDefault="00150277" w:rsidP="001502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Случай ограниченной апертуры.</w:t>
      </w:r>
    </w:p>
    <w:p w14:paraId="772FBE55" w14:textId="77777777" w:rsidR="00150277" w:rsidRDefault="00150277" w:rsidP="001502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 произвольном распределении амплитуды по начальной апертуре .л</w:t>
      </w:r>
    </w:p>
    <w:p w14:paraId="651B8BC6" w14:textId="77777777" w:rsidR="006E41EF" w:rsidRPr="00150277" w:rsidRDefault="006E41EF" w:rsidP="00150277"/>
    <w:sectPr w:rsidR="006E41EF" w:rsidRPr="0015027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FED6" w14:textId="77777777" w:rsidR="00305866" w:rsidRDefault="00305866">
      <w:pPr>
        <w:spacing w:after="0" w:line="240" w:lineRule="auto"/>
      </w:pPr>
      <w:r>
        <w:separator/>
      </w:r>
    </w:p>
  </w:endnote>
  <w:endnote w:type="continuationSeparator" w:id="0">
    <w:p w14:paraId="421B9FDD" w14:textId="77777777" w:rsidR="00305866" w:rsidRDefault="00305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622E" w14:textId="77777777" w:rsidR="00305866" w:rsidRDefault="00305866"/>
    <w:p w14:paraId="6A7B59E5" w14:textId="77777777" w:rsidR="00305866" w:rsidRDefault="00305866"/>
    <w:p w14:paraId="1934A892" w14:textId="77777777" w:rsidR="00305866" w:rsidRDefault="00305866"/>
    <w:p w14:paraId="14339E9E" w14:textId="77777777" w:rsidR="00305866" w:rsidRDefault="00305866"/>
    <w:p w14:paraId="1B58C202" w14:textId="77777777" w:rsidR="00305866" w:rsidRDefault="00305866"/>
    <w:p w14:paraId="37177974" w14:textId="77777777" w:rsidR="00305866" w:rsidRDefault="00305866"/>
    <w:p w14:paraId="1A9B2FDC" w14:textId="77777777" w:rsidR="00305866" w:rsidRDefault="003058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C9E351" wp14:editId="71224C1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C8D5C" w14:textId="77777777" w:rsidR="00305866" w:rsidRDefault="003058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C9E3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AC8D5C" w14:textId="77777777" w:rsidR="00305866" w:rsidRDefault="003058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87C0CB" w14:textId="77777777" w:rsidR="00305866" w:rsidRDefault="00305866"/>
    <w:p w14:paraId="48FC1C96" w14:textId="77777777" w:rsidR="00305866" w:rsidRDefault="00305866"/>
    <w:p w14:paraId="0AE19577" w14:textId="77777777" w:rsidR="00305866" w:rsidRDefault="003058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CE6BB1" wp14:editId="490655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A1F09" w14:textId="77777777" w:rsidR="00305866" w:rsidRDefault="00305866"/>
                          <w:p w14:paraId="4DD553F1" w14:textId="77777777" w:rsidR="00305866" w:rsidRDefault="003058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CE6B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8A1F09" w14:textId="77777777" w:rsidR="00305866" w:rsidRDefault="00305866"/>
                    <w:p w14:paraId="4DD553F1" w14:textId="77777777" w:rsidR="00305866" w:rsidRDefault="003058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2FAA16" w14:textId="77777777" w:rsidR="00305866" w:rsidRDefault="00305866"/>
    <w:p w14:paraId="3E9CB5C8" w14:textId="77777777" w:rsidR="00305866" w:rsidRDefault="00305866">
      <w:pPr>
        <w:rPr>
          <w:sz w:val="2"/>
          <w:szCs w:val="2"/>
        </w:rPr>
      </w:pPr>
    </w:p>
    <w:p w14:paraId="1CF67E71" w14:textId="77777777" w:rsidR="00305866" w:rsidRDefault="00305866"/>
    <w:p w14:paraId="375D8526" w14:textId="77777777" w:rsidR="00305866" w:rsidRDefault="00305866">
      <w:pPr>
        <w:spacing w:after="0" w:line="240" w:lineRule="auto"/>
      </w:pPr>
    </w:p>
  </w:footnote>
  <w:footnote w:type="continuationSeparator" w:id="0">
    <w:p w14:paraId="60867C36" w14:textId="77777777" w:rsidR="00305866" w:rsidRDefault="00305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5"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6"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8"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0"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5"/>
  </w:num>
  <w:num w:numId="6">
    <w:abstractNumId w:val="96"/>
  </w:num>
  <w:num w:numId="7">
    <w:abstractNumId w:val="80"/>
  </w:num>
  <w:num w:numId="8">
    <w:abstractNumId w:val="93"/>
  </w:num>
  <w:num w:numId="9">
    <w:abstractNumId w:val="81"/>
  </w:num>
  <w:num w:numId="10">
    <w:abstractNumId w:val="75"/>
  </w:num>
  <w:num w:numId="11">
    <w:abstractNumId w:val="87"/>
  </w:num>
  <w:num w:numId="12">
    <w:abstractNumId w:val="89"/>
  </w:num>
  <w:num w:numId="13">
    <w:abstractNumId w:val="100"/>
  </w:num>
  <w:num w:numId="14">
    <w:abstractNumId w:val="94"/>
  </w:num>
  <w:num w:numId="15">
    <w:abstractNumId w:val="88"/>
  </w:num>
  <w:num w:numId="16">
    <w:abstractNumId w:val="86"/>
  </w:num>
  <w:num w:numId="17">
    <w:abstractNumId w:val="82"/>
  </w:num>
  <w:num w:numId="18">
    <w:abstractNumId w:val="78"/>
  </w:num>
  <w:num w:numId="19">
    <w:abstractNumId w:val="90"/>
  </w:num>
  <w:num w:numId="20">
    <w:abstractNumId w:val="92"/>
  </w:num>
  <w:num w:numId="21">
    <w:abstractNumId w:val="9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66"/>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175330</TotalTime>
  <Pages>1</Pages>
  <Words>236</Words>
  <Characters>1350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5691</cp:revision>
  <cp:lastPrinted>2009-02-06T05:36:00Z</cp:lastPrinted>
  <dcterms:created xsi:type="dcterms:W3CDTF">2024-01-07T13:43:00Z</dcterms:created>
  <dcterms:modified xsi:type="dcterms:W3CDTF">2025-10-02T15:01:00Z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