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70EC" w14:textId="3B4FA650" w:rsidR="00FF7D32" w:rsidRDefault="0037750C" w:rsidP="0037750C">
      <w:pPr>
        <w:rPr>
          <w:rFonts w:ascii="Verdana" w:hAnsi="Verdana"/>
          <w:b/>
          <w:bCs/>
          <w:color w:val="000000"/>
          <w:shd w:val="clear" w:color="auto" w:fill="FFFFFF"/>
        </w:rPr>
      </w:pPr>
      <w:r>
        <w:rPr>
          <w:rFonts w:ascii="Verdana" w:hAnsi="Verdana"/>
          <w:b/>
          <w:bCs/>
          <w:color w:val="000000"/>
          <w:shd w:val="clear" w:color="auto" w:fill="FFFFFF"/>
        </w:rPr>
        <w:t>Руднік Анатолій Андрійович. Методи підвищення ефективності транспортування газу: Дис... канд. техн. наук: 05.15.13 / Івано-Франківський національний технічний ун-т нафти і газу. - Івано-Франківськ, 2002. - 154, 7 арк. , табл. - Бібліогр.: арк. 143-153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750C" w:rsidRPr="0037750C" w14:paraId="2F34D137" w14:textId="77777777" w:rsidTr="003775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750C" w:rsidRPr="0037750C" w14:paraId="4EDB8C3E" w14:textId="77777777">
              <w:trPr>
                <w:tblCellSpacing w:w="0" w:type="dxa"/>
              </w:trPr>
              <w:tc>
                <w:tcPr>
                  <w:tcW w:w="0" w:type="auto"/>
                  <w:vAlign w:val="center"/>
                  <w:hideMark/>
                </w:tcPr>
                <w:p w14:paraId="0BFBE054"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b/>
                      <w:bCs/>
                      <w:sz w:val="24"/>
                      <w:szCs w:val="24"/>
                    </w:rPr>
                    <w:t>Руднік А.А. </w:t>
                  </w:r>
                  <w:r w:rsidRPr="0037750C">
                    <w:rPr>
                      <w:rFonts w:ascii="Times New Roman" w:eastAsia="Times New Roman" w:hAnsi="Times New Roman" w:cs="Times New Roman"/>
                      <w:sz w:val="24"/>
                      <w:szCs w:val="24"/>
                    </w:rPr>
                    <w:t>Методи підвищення ефективності транспортування газу</w:t>
                  </w:r>
                  <w:r w:rsidRPr="0037750C">
                    <w:rPr>
                      <w:rFonts w:ascii="Times New Roman" w:eastAsia="Times New Roman" w:hAnsi="Times New Roman" w:cs="Times New Roman"/>
                      <w:b/>
                      <w:bCs/>
                      <w:sz w:val="24"/>
                      <w:szCs w:val="24"/>
                    </w:rPr>
                    <w:t> - </w:t>
                  </w:r>
                  <w:r w:rsidRPr="0037750C">
                    <w:rPr>
                      <w:rFonts w:ascii="Times New Roman" w:eastAsia="Times New Roman" w:hAnsi="Times New Roman" w:cs="Times New Roman"/>
                      <w:sz w:val="24"/>
                      <w:szCs w:val="24"/>
                    </w:rPr>
                    <w:t>Рукопис.</w:t>
                  </w:r>
                </w:p>
                <w:p w14:paraId="58D99AB4"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 Івано-Франківськ, 2002.</w:t>
                  </w:r>
                </w:p>
                <w:p w14:paraId="2F10E154"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sz w:val="24"/>
                      <w:szCs w:val="24"/>
                    </w:rPr>
                    <w:t>Розроблена концепція використання принципів ринкової економіки для вибору і наукового обгрунтування основних напрямів та засобів підвищення ефективності систем трубопровідного транспорту газу. Формуючим ядром концепції визначена виробнича функція систем трубопровідного транспорту газу. Створена методологічна основа математичного моделювання та розрахунків виробничої функції магістральних газопроводів з використанням базових законів газової термодинаміки.</w:t>
                  </w:r>
                </w:p>
                <w:p w14:paraId="35A1299C"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sz w:val="24"/>
                      <w:szCs w:val="24"/>
                    </w:rPr>
                    <w:t>Створена система математичних моделей для ринкового аналізу ефективності трубопровідного транспортування газу за критеріальним показником прибутковості. Показник прибутковості визначений за ринковим принципом порівняння валових надходжень і валових витрат.</w:t>
                  </w:r>
                </w:p>
                <w:p w14:paraId="02C61433"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sz w:val="24"/>
                      <w:szCs w:val="24"/>
                    </w:rPr>
                    <w:t>Розроблена концепція оптимальної продуктивності газопроводів, яка в ринкових умовах формує вихідну основу для оцінювання ефективності трубопровідного транспортування газу. Запропонована принципово нова система розрахункових моделей для оцінювання ефективності транспортування газу при неповному використанні виробничих ресурсів.</w:t>
                  </w:r>
                </w:p>
                <w:p w14:paraId="0401A9CB" w14:textId="77777777" w:rsidR="0037750C" w:rsidRPr="0037750C" w:rsidRDefault="0037750C" w:rsidP="003775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750C">
                    <w:rPr>
                      <w:rFonts w:ascii="Times New Roman" w:eastAsia="Times New Roman" w:hAnsi="Times New Roman" w:cs="Times New Roman"/>
                      <w:sz w:val="24"/>
                      <w:szCs w:val="24"/>
                    </w:rPr>
                    <w:t>На основі проведених досліджень вирішена проблема науково-методичного забезпечення ключових задач порівняльного аналізу альтернативних стратегій управління функціонуванням і технічною реабілітацією систем магістральних газопроводів; підвищення ефективності використання паливно-енергетичних ресурсів та обгрунтування раціональних схем реконструкційного розвитку систем газопостачання; аналізу виробничої спроможності газопроводів і підвищення їх ефективності за рахунок заходів щодо реконструкції та технічного переобладнання компресорних станцій.</w:t>
                  </w:r>
                </w:p>
              </w:tc>
            </w:tr>
          </w:tbl>
          <w:p w14:paraId="579FF989" w14:textId="77777777" w:rsidR="0037750C" w:rsidRPr="0037750C" w:rsidRDefault="0037750C" w:rsidP="0037750C">
            <w:pPr>
              <w:spacing w:after="0" w:line="240" w:lineRule="auto"/>
              <w:rPr>
                <w:rFonts w:ascii="Times New Roman" w:eastAsia="Times New Roman" w:hAnsi="Times New Roman" w:cs="Times New Roman"/>
                <w:sz w:val="24"/>
                <w:szCs w:val="24"/>
              </w:rPr>
            </w:pPr>
          </w:p>
        </w:tc>
      </w:tr>
      <w:tr w:rsidR="0037750C" w:rsidRPr="0037750C" w14:paraId="0F58713C" w14:textId="77777777" w:rsidTr="0037750C">
        <w:trPr>
          <w:tblCellSpacing w:w="0" w:type="dxa"/>
        </w:trPr>
        <w:tc>
          <w:tcPr>
            <w:tcW w:w="0" w:type="auto"/>
            <w:shd w:val="clear" w:color="auto" w:fill="FFFFFF"/>
            <w:vAlign w:val="center"/>
            <w:hideMark/>
          </w:tcPr>
          <w:p w14:paraId="184AF9A8" w14:textId="77777777" w:rsidR="0037750C" w:rsidRPr="0037750C" w:rsidRDefault="0037750C" w:rsidP="0037750C">
            <w:pPr>
              <w:spacing w:after="0" w:line="240" w:lineRule="auto"/>
              <w:rPr>
                <w:rFonts w:ascii="Times New Roman" w:eastAsia="Times New Roman" w:hAnsi="Times New Roman" w:cs="Times New Roman"/>
              </w:rPr>
            </w:pPr>
          </w:p>
        </w:tc>
      </w:tr>
      <w:tr w:rsidR="0037750C" w:rsidRPr="0037750C" w14:paraId="5113B57D" w14:textId="77777777" w:rsidTr="0037750C">
        <w:trPr>
          <w:tblCellSpacing w:w="0" w:type="dxa"/>
        </w:trPr>
        <w:tc>
          <w:tcPr>
            <w:tcW w:w="0" w:type="auto"/>
            <w:shd w:val="clear" w:color="auto" w:fill="FFFFFF"/>
            <w:vAlign w:val="center"/>
            <w:hideMark/>
          </w:tcPr>
          <w:p w14:paraId="4EFCBE0C" w14:textId="77777777" w:rsidR="0037750C" w:rsidRPr="0037750C" w:rsidRDefault="0037750C" w:rsidP="0037750C">
            <w:pPr>
              <w:spacing w:after="0" w:line="240" w:lineRule="auto"/>
              <w:rPr>
                <w:rFonts w:ascii="Times New Roman" w:eastAsia="Times New Roman" w:hAnsi="Times New Roman" w:cs="Times New Roman"/>
              </w:rPr>
            </w:pPr>
          </w:p>
        </w:tc>
      </w:tr>
    </w:tbl>
    <w:p w14:paraId="79AC3036" w14:textId="77777777" w:rsidR="0037750C" w:rsidRPr="0037750C" w:rsidRDefault="0037750C" w:rsidP="0037750C"/>
    <w:sectPr w:rsidR="0037750C" w:rsidRPr="003775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61EF" w14:textId="77777777" w:rsidR="001357D5" w:rsidRDefault="001357D5">
      <w:pPr>
        <w:spacing w:after="0" w:line="240" w:lineRule="auto"/>
      </w:pPr>
      <w:r>
        <w:separator/>
      </w:r>
    </w:p>
  </w:endnote>
  <w:endnote w:type="continuationSeparator" w:id="0">
    <w:p w14:paraId="14B5E276" w14:textId="77777777" w:rsidR="001357D5" w:rsidRDefault="0013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4312" w14:textId="77777777" w:rsidR="001357D5" w:rsidRDefault="001357D5">
      <w:pPr>
        <w:spacing w:after="0" w:line="240" w:lineRule="auto"/>
      </w:pPr>
      <w:r>
        <w:separator/>
      </w:r>
    </w:p>
  </w:footnote>
  <w:footnote w:type="continuationSeparator" w:id="0">
    <w:p w14:paraId="630BCAB9" w14:textId="77777777" w:rsidR="001357D5" w:rsidRDefault="0013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57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7D5"/>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82732</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4029</cp:revision>
  <dcterms:created xsi:type="dcterms:W3CDTF">2024-06-20T08:51:00Z</dcterms:created>
  <dcterms:modified xsi:type="dcterms:W3CDTF">2024-11-28T11:23:00Z</dcterms:modified>
  <cp:category/>
</cp:coreProperties>
</file>