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57C3" w14:textId="77777777" w:rsidR="003322B4" w:rsidRDefault="003322B4" w:rsidP="003322B4">
      <w:pPr>
        <w:pStyle w:val="afffffffffffffffffffffffffff5"/>
        <w:rPr>
          <w:rFonts w:ascii="Verdana" w:hAnsi="Verdana"/>
          <w:color w:val="000000"/>
          <w:sz w:val="21"/>
          <w:szCs w:val="21"/>
        </w:rPr>
      </w:pPr>
      <w:r>
        <w:rPr>
          <w:rFonts w:ascii="Helvetica Neue" w:hAnsi="Helvetica Neue"/>
          <w:b/>
          <w:bCs w:val="0"/>
          <w:color w:val="222222"/>
          <w:sz w:val="21"/>
          <w:szCs w:val="21"/>
        </w:rPr>
        <w:t>Лукина, Татьяна Анатольевна.</w:t>
      </w:r>
    </w:p>
    <w:p w14:paraId="11F9A19E" w14:textId="77777777" w:rsidR="003322B4" w:rsidRDefault="003322B4" w:rsidP="003322B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Высокоэффективные рельефно- и объемно-фазовые голограммные оптические </w:t>
      </w:r>
      <w:proofErr w:type="gramStart"/>
      <w:r>
        <w:rPr>
          <w:rFonts w:ascii="Helvetica Neue" w:hAnsi="Helvetica Neue" w:cs="Arial"/>
          <w:caps/>
          <w:color w:val="222222"/>
          <w:sz w:val="21"/>
          <w:szCs w:val="21"/>
        </w:rPr>
        <w:t>элементы :</w:t>
      </w:r>
      <w:proofErr w:type="gramEnd"/>
      <w:r>
        <w:rPr>
          <w:rFonts w:ascii="Helvetica Neue" w:hAnsi="Helvetica Neue" w:cs="Arial"/>
          <w:caps/>
          <w:color w:val="222222"/>
          <w:sz w:val="21"/>
          <w:szCs w:val="21"/>
        </w:rPr>
        <w:t xml:space="preserve"> диссертация ... кандидата технических наук : 01.04.05. - Казань, 1999. - 169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0B9F2B5" w14:textId="77777777" w:rsidR="003322B4" w:rsidRDefault="003322B4" w:rsidP="003322B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Лукина, Татьяна Анатольевна</w:t>
      </w:r>
    </w:p>
    <w:p w14:paraId="68A0C818"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B291F5A"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A4A957"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Получение и исследование рельефно- и объемно-фазовых голограмм пых оптических элементов (ГОЭ)</w:t>
      </w:r>
    </w:p>
    <w:p w14:paraId="0F01734F"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Типовые схемы регистрации ГОЭ: пропускающих и отражательных </w:t>
      </w:r>
      <w:proofErr w:type="gramStart"/>
      <w:r>
        <w:rPr>
          <w:rFonts w:ascii="Arial" w:hAnsi="Arial" w:cs="Arial"/>
          <w:color w:val="333333"/>
          <w:sz w:val="21"/>
          <w:szCs w:val="21"/>
        </w:rPr>
        <w:t>го-лограммных</w:t>
      </w:r>
      <w:proofErr w:type="gramEnd"/>
      <w:r>
        <w:rPr>
          <w:rFonts w:ascii="Arial" w:hAnsi="Arial" w:cs="Arial"/>
          <w:color w:val="333333"/>
          <w:sz w:val="21"/>
          <w:szCs w:val="21"/>
        </w:rPr>
        <w:t xml:space="preserve"> дифракционных решеток (ГДР), селективных голограмм-ных зеркал (СГЗ) и голограммных узкополосных фильтров (ГУФ)----13</w:t>
      </w:r>
    </w:p>
    <w:p w14:paraId="45B14530"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Спектральная чувствительность и разрешающая способность регистрирующих материалов: органических и неорганических фоторезистов, га-лоидосеребрянных фотослоев, незадубленных слоев БХЖ</w:t>
      </w:r>
    </w:p>
    <w:p w14:paraId="3CB811B6"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требования к степени когерентности, спектральным и энергетическим параметрам лазерных источников</w:t>
      </w:r>
    </w:p>
    <w:p w14:paraId="7C8C53B2"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Расчет энергетических и спектральных характеристик ГОЭ</w:t>
      </w:r>
    </w:p>
    <w:p w14:paraId="2E73D90A"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2D5A1466"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методов и средств получения и аттестации высокоэффективных ГОЭ для УВИ - области спектра</w:t>
      </w:r>
    </w:p>
    <w:p w14:paraId="73CD56A2"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Голографические конаправленные схемы для получения ГОЭ</w:t>
      </w:r>
    </w:p>
    <w:p w14:paraId="27816CEE"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 регулирование и измерение степени временной и пространственной когерентности твердотельных лазерных источников</w:t>
      </w:r>
    </w:p>
    <w:p w14:paraId="2B3CA57A"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Универсальная кювета для получения ГОЭ по конаправленной схеме Ю.Н. Денисюка с полным иммерсированием фотослоев</w:t>
      </w:r>
    </w:p>
    <w:p w14:paraId="50A509F1"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Устройство для контроля фазовой микроструктуры ГОЭ в процессе ее формирования</w:t>
      </w:r>
    </w:p>
    <w:p w14:paraId="667B4D79"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Автоматизированный комплекс для оперативного измерения спектральных характеристик ГОЭ с фотоэлектрической регистрацией и компьютерной обработкой результатов</w:t>
      </w:r>
    </w:p>
    <w:p w14:paraId="2357FC84"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Устройство для измерения пропускания и оптической плотности ГОЭ</w:t>
      </w:r>
    </w:p>
    <w:p w14:paraId="017F1A77"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аналитический обзор)</w:t>
      </w:r>
    </w:p>
    <w:p w14:paraId="0426F7CA"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w:t>
      </w:r>
    </w:p>
    <w:p w14:paraId="65FCA878"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28D7EFC0"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.96</w:t>
      </w:r>
    </w:p>
    <w:p w14:paraId="7F155F67"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Получение и исследование различных типов ГОЭ для УВИ -</w:t>
      </w:r>
    </w:p>
    <w:p w14:paraId="71F9FDA2"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 спектра</w:t>
      </w:r>
    </w:p>
    <w:p w14:paraId="1E841C93"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Голограммные дифракционные решетки для УВИ - области спектра</w:t>
      </w:r>
    </w:p>
    <w:p w14:paraId="4D48FC75"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Рельефно-фазовые ГДР</w:t>
      </w:r>
    </w:p>
    <w:p w14:paraId="0409F22B"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Объемно-фазовые пропускающие ГДР</w:t>
      </w:r>
    </w:p>
    <w:p w14:paraId="0C9C110C"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Селективные голограммные зеркала</w:t>
      </w:r>
    </w:p>
    <w:p w14:paraId="5A46C064"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Голограммные узкополосные фильтры (Notch filters)</w:t>
      </w:r>
    </w:p>
    <w:p w14:paraId="674F9DA8"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Выбор и расчет толщины слоев БХЖ</w:t>
      </w:r>
    </w:p>
    <w:p w14:paraId="7460345C"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Измерение спектральных характеристик и оптической</w:t>
      </w:r>
    </w:p>
    <w:p w14:paraId="29C590B4"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плотности</w:t>
      </w:r>
    </w:p>
    <w:p w14:paraId="1B4D16CB"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Термическая «доводка» спектральных характеристик</w:t>
      </w:r>
    </w:p>
    <w:p w14:paraId="77703592"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Защита ГОЭ от окружающей среды</w:t>
      </w:r>
    </w:p>
    <w:p w14:paraId="26C41B5A"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4C5A022B"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412077C" w14:textId="77777777" w:rsidR="003322B4" w:rsidRDefault="003322B4" w:rsidP="003322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3322B4" w:rsidRDefault="00E67B85" w:rsidP="003322B4"/>
    <w:sectPr w:rsidR="00E67B85" w:rsidRPr="003322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E970" w14:textId="77777777" w:rsidR="000B48DF" w:rsidRDefault="000B48DF">
      <w:pPr>
        <w:spacing w:after="0" w:line="240" w:lineRule="auto"/>
      </w:pPr>
      <w:r>
        <w:separator/>
      </w:r>
    </w:p>
  </w:endnote>
  <w:endnote w:type="continuationSeparator" w:id="0">
    <w:p w14:paraId="78354AFC" w14:textId="77777777" w:rsidR="000B48DF" w:rsidRDefault="000B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1360" w14:textId="77777777" w:rsidR="000B48DF" w:rsidRDefault="000B48DF"/>
    <w:p w14:paraId="14902990" w14:textId="77777777" w:rsidR="000B48DF" w:rsidRDefault="000B48DF"/>
    <w:p w14:paraId="79972B10" w14:textId="77777777" w:rsidR="000B48DF" w:rsidRDefault="000B48DF"/>
    <w:p w14:paraId="375BF608" w14:textId="77777777" w:rsidR="000B48DF" w:rsidRDefault="000B48DF"/>
    <w:p w14:paraId="5DFA5610" w14:textId="77777777" w:rsidR="000B48DF" w:rsidRDefault="000B48DF"/>
    <w:p w14:paraId="67C496C0" w14:textId="77777777" w:rsidR="000B48DF" w:rsidRDefault="000B48DF"/>
    <w:p w14:paraId="7BD83603" w14:textId="77777777" w:rsidR="000B48DF" w:rsidRDefault="000B48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B86A7B" wp14:editId="37D9D2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82F4" w14:textId="77777777" w:rsidR="000B48DF" w:rsidRDefault="000B48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86A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B382F4" w14:textId="77777777" w:rsidR="000B48DF" w:rsidRDefault="000B48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D115E" w14:textId="77777777" w:rsidR="000B48DF" w:rsidRDefault="000B48DF"/>
    <w:p w14:paraId="14B01BCB" w14:textId="77777777" w:rsidR="000B48DF" w:rsidRDefault="000B48DF"/>
    <w:p w14:paraId="4326E9A7" w14:textId="77777777" w:rsidR="000B48DF" w:rsidRDefault="000B48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691AC6" wp14:editId="6D34EC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8CCC" w14:textId="77777777" w:rsidR="000B48DF" w:rsidRDefault="000B48DF"/>
                          <w:p w14:paraId="5518531D" w14:textId="77777777" w:rsidR="000B48DF" w:rsidRDefault="000B48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691A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9A8CCC" w14:textId="77777777" w:rsidR="000B48DF" w:rsidRDefault="000B48DF"/>
                    <w:p w14:paraId="5518531D" w14:textId="77777777" w:rsidR="000B48DF" w:rsidRDefault="000B48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DE7A45" w14:textId="77777777" w:rsidR="000B48DF" w:rsidRDefault="000B48DF"/>
    <w:p w14:paraId="6005714C" w14:textId="77777777" w:rsidR="000B48DF" w:rsidRDefault="000B48DF">
      <w:pPr>
        <w:rPr>
          <w:sz w:val="2"/>
          <w:szCs w:val="2"/>
        </w:rPr>
      </w:pPr>
    </w:p>
    <w:p w14:paraId="4BD84E58" w14:textId="77777777" w:rsidR="000B48DF" w:rsidRDefault="000B48DF"/>
    <w:p w14:paraId="444268B9" w14:textId="77777777" w:rsidR="000B48DF" w:rsidRDefault="000B48DF">
      <w:pPr>
        <w:spacing w:after="0" w:line="240" w:lineRule="auto"/>
      </w:pPr>
    </w:p>
  </w:footnote>
  <w:footnote w:type="continuationSeparator" w:id="0">
    <w:p w14:paraId="3556E5EB" w14:textId="77777777" w:rsidR="000B48DF" w:rsidRDefault="000B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8DF"/>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121046</TotalTime>
  <Pages>3</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2816</cp:revision>
  <cp:lastPrinted>2009-02-06T05:36:00Z</cp:lastPrinted>
  <dcterms:created xsi:type="dcterms:W3CDTF">2024-01-07T13:43:00Z</dcterms:created>
  <dcterms:modified xsi:type="dcterms:W3CDTF">2025-06-24T13:28:00Z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