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E288" w14:textId="26B24E43" w:rsidR="00785D02" w:rsidRDefault="007266FB" w:rsidP="007266F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Игнатова Анна Анатольевна. Уголовная ответственность за ненасильственные посягательства на половую неприкосновенность лиц, не достигших шестнадцатилетнего возраста</w:t>
      </w:r>
      <w:bookmarkEnd w:id="0"/>
      <w:r>
        <w:rPr>
          <w:rFonts w:ascii="Verdana" w:hAnsi="Verdana"/>
          <w:color w:val="000000"/>
          <w:sz w:val="18"/>
          <w:szCs w:val="18"/>
          <w:shd w:val="clear" w:color="auto" w:fill="FFFFFF"/>
        </w:rPr>
        <w:t>: диссертация ... кандидата юридических наук: 12.00.08 / Игнатова Анна Анатольевна;[Место защиты: Академия Генеральной прокуратуры Российской Федерации - ФГКОУ ВПО].- Москва, 2015.- 207 с.</w:t>
      </w:r>
    </w:p>
    <w:p w14:paraId="6DF04BE2" w14:textId="77777777" w:rsidR="007266FB" w:rsidRPr="007266FB" w:rsidRDefault="007266FB" w:rsidP="007266F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266FB">
        <w:rPr>
          <w:rFonts w:ascii="Verdana" w:eastAsia="Times New Roman" w:hAnsi="Verdana" w:cs="Times New Roman"/>
          <w:b/>
          <w:bCs/>
          <w:color w:val="AC370B"/>
          <w:kern w:val="0"/>
          <w:sz w:val="23"/>
          <w:szCs w:val="23"/>
          <w:lang w:eastAsia="ru-RU"/>
        </w:rPr>
        <w:t>Содержание к диссертации</w:t>
      </w:r>
    </w:p>
    <w:p w14:paraId="369C222D"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Введение</w:t>
      </w:r>
    </w:p>
    <w:p w14:paraId="1ED7E29B"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266FB">
        <w:rPr>
          <w:rFonts w:ascii="Verdana" w:eastAsia="Times New Roman" w:hAnsi="Verdana" w:cs="Times New Roman"/>
          <w:b/>
          <w:bCs/>
          <w:color w:val="000000"/>
          <w:kern w:val="0"/>
          <w:sz w:val="18"/>
          <w:szCs w:val="18"/>
          <w:lang w:eastAsia="ru-RU"/>
        </w:rPr>
        <w:t>Глава I. Уголовно-правовое реагирование на нена сильственные посягательства на половую неприкосновенность лиц, не достигших шестна дцатилетнего возраста: отечественный и зару бежный опыт 14</w:t>
      </w:r>
    </w:p>
    <w:p w14:paraId="5B1D0802"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1. Эволюция отечественного уголовного законодательства, защища ющего половую неприкосновенность от ненасильственных посяга тельств 14</w:t>
      </w:r>
    </w:p>
    <w:p w14:paraId="03C91B4F"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2. Ответственность за ненасильственные посягательства на половую неприкосновенность по уголовному законодательству ряда зарубежных стран 31</w:t>
      </w:r>
    </w:p>
    <w:p w14:paraId="55294C5C"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266FB">
        <w:rPr>
          <w:rFonts w:ascii="Verdana" w:eastAsia="Times New Roman" w:hAnsi="Verdana" w:cs="Times New Roman"/>
          <w:b/>
          <w:bCs/>
          <w:color w:val="000000"/>
          <w:kern w:val="0"/>
          <w:sz w:val="18"/>
          <w:szCs w:val="18"/>
          <w:lang w:eastAsia="ru-RU"/>
        </w:rPr>
        <w:t>Глава II. Уголовно-правовая характеристика нена сильственных посягательств на половую непри косновенность лиц, не достигших шестнадцатилетнего возраста 52</w:t>
      </w:r>
    </w:p>
    <w:p w14:paraId="2C635B23"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1. Проблемы регламентации объективных признаков полового сношения и иных действий сексуального характера с лицом, не достигшим шестнадцатилетнего возраста (ст. 134 УК РФ), и развратных действий (ст. 135 УК РФ) 52</w:t>
      </w:r>
    </w:p>
    <w:p w14:paraId="7AAC0EE6"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2. Проблемы регламентации субъективных признаков составов преступлений, предусмотренных ст. 134 и ст. 135 УК РФ 94</w:t>
      </w:r>
    </w:p>
    <w:p w14:paraId="35C48ECF"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266FB">
        <w:rPr>
          <w:rFonts w:ascii="Verdana" w:eastAsia="Times New Roman" w:hAnsi="Verdana" w:cs="Times New Roman"/>
          <w:b/>
          <w:bCs/>
          <w:color w:val="000000"/>
          <w:kern w:val="0"/>
          <w:sz w:val="18"/>
          <w:szCs w:val="18"/>
          <w:lang w:eastAsia="ru-RU"/>
        </w:rPr>
        <w:t>Глава III. Проблемы уголовно-правового противо действия ненасильственным половым преступлениям против лиц, не достигших шестнадцати летнего возраста 124</w:t>
      </w:r>
    </w:p>
    <w:p w14:paraId="50A75B69"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1. Проблемы квалификации полового сношения и иных действий сексуального характера с лицом, не достигшим шестнадцатилетнего возраста, и развратных действий, их отграничение от смежных соста вов преступлений 124</w:t>
      </w:r>
    </w:p>
    <w:p w14:paraId="3F6ABE89"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2. Совершенствование законодательства об ответственности за ненасильственные посягательства на половую неприкосновенность лиц, не достигших шестнадцатилетнего возраста 141</w:t>
      </w:r>
    </w:p>
    <w:p w14:paraId="7D1C5D1D"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3. Проблемы правового и организационного обеспечения предупре ждения ненасильственных преступлений против половой неприкосновенности 157</w:t>
      </w:r>
    </w:p>
    <w:p w14:paraId="442D2F73"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Заключение 173</w:t>
      </w:r>
    </w:p>
    <w:p w14:paraId="148229D1" w14:textId="77777777" w:rsidR="007266FB" w:rsidRPr="007266FB" w:rsidRDefault="007266FB" w:rsidP="007266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66FB">
        <w:rPr>
          <w:rFonts w:ascii="Verdana" w:eastAsia="Times New Roman" w:hAnsi="Verdana" w:cs="Times New Roman"/>
          <w:color w:val="000000"/>
          <w:kern w:val="0"/>
          <w:sz w:val="18"/>
          <w:szCs w:val="18"/>
          <w:lang w:eastAsia="ru-RU"/>
        </w:rPr>
        <w:t>Список использованной литературы</w:t>
      </w:r>
    </w:p>
    <w:p w14:paraId="0F4FBEA7" w14:textId="77777777" w:rsidR="007266FB" w:rsidRDefault="007266FB" w:rsidP="007266F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Ответственность за ненасильственные посягательства на половую неприкосновенность по уголовному законодательству ряда зарубежных стран</w:t>
      </w:r>
    </w:p>
    <w:p w14:paraId="0151CAA3"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имела место существенная дифференциация ответственности за растление малолетних с применением насилия или без такового. Несмотря на незначительный разрыв в размере основного наказания, за квалифицированное растление применялось еще и дополнительное наказание. Использование в нормах Уложения термина «во зло невинности» при </w:t>
      </w:r>
      <w:r>
        <w:rPr>
          <w:rFonts w:ascii="Verdana" w:hAnsi="Verdana"/>
          <w:color w:val="000000"/>
          <w:sz w:val="18"/>
          <w:szCs w:val="18"/>
        </w:rPr>
        <w:lastRenderedPageBreak/>
        <w:t>описании половых преступлений в отношении малолетних свидетельствует о формировании такого объекта уголовно-правовой охраны, как половая неприкосновенность.</w:t>
      </w:r>
    </w:p>
    <w:p w14:paraId="39D78B02"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Законодателем той эпохи использовался принцип дифференциации ответственности и в отношении родственников или опекунов за подобные деяния. Между тем наказание применялось почти такое же: если виновный был опекуном или родственником потерпевшей, то за это преступление предусматривалась каторга в крепостях от 10 до 12 лет и наказание плетьми с наложением клейм (ст. 1998-1999).</w:t>
      </w:r>
    </w:p>
    <w:p w14:paraId="1CFCA39F"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Новеллой являлся такой вид преступного посягательства как обольщение, когда мужчина не применял насилие, а пользовался уговорами, подарками и другими ненасильственными средствами. Уложение предусматривало два случая его наказуемости: 1. «За обольщение не состоящей в замужестве торжественным обещанием на ней жениться» виновный, если он не исполнит своего обещания, подлежал тюрьме от 2 до 3 лет (ст. 2006). 2. «Если несовершеннолетняя... девица обольщена и обесчещена своим опекуном, или учителем, или иным лицом, имеющим по званию своему или особым обстоятельствам... большую или меньшую степень над нею власти», виновный подвергался лишению всех особенных, как лично, так и по состоянию присвоенных прав и преимуществ, ссылался в Сибирь, получал 70 плетей и отдавался в исправительные арестантские роты на срок от 2 до 4 лет. Наказание превышалось в два раза, если субъектом преступления являлся слуга потерпевшей или же слуга ее родителей, опекунов и родственников (ст. 2007)7. Полную ответственность несли и родители несовершеннолетних детей за умышленное развращение их нравственности либо потворство разврату (ст. 2080).</w:t>
      </w:r>
    </w:p>
    <w:p w14:paraId="231DCC2D"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Уложении о наказаниях уголовных и исправительных впервые была выделена глава «О преступлениях против общественной нравственности», где предусматривалась ответственность за мужеложство с малолетним, за совершение которого назначалась ссылка в Сибирь, а также каторжные работы в крепостях до 12 лет, наказание плетьми и наложение клейм (ст.1294)8.</w:t>
      </w:r>
    </w:p>
    <w:p w14:paraId="492EA3C7"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Уголовном уложении 1903 г. круг половых преступлений был расширен, и они были разделены на две группы: непосредственно связанные с удовлетворением сексуальных потребностей самим виновным (любострастные действия, мужеложство) и непосредственно не связанные с удовлетворением сексуальных потребностей виновного (сводничество, потворство, склонение к непотребству, притоносодержание).</w:t>
      </w:r>
    </w:p>
    <w:p w14:paraId="1D4DE36F"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Рассматриваемые преступления были объединены в главе 27 «О непотребстве», содержащей 16 статей. В Уложении 1903 г. впервые были даны возрастные разграничения жертвы: до 12 лет - ребенок, от 12 до 16 лет - малолетний, а также выделена группа потерпевших от насильственных половых преступлений от 16 лет до 21 года.</w:t>
      </w:r>
    </w:p>
    <w:p w14:paraId="501AE081"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Уголовному уложению 1903 г. в любом случае как растление расценивалось содеянное, если потерпевшая была в возрасте до 12 лет, даже если она не невинна, но не считалась развращенной. Особым видом растления являлось совокупление, соединенное с «употреблением во зло власти и пользование невинностью и неведением девушки», а также когда жертвой была </w:t>
      </w:r>
      <w:r>
        <w:rPr>
          <w:rFonts w:ascii="Verdana" w:hAnsi="Verdana"/>
          <w:color w:val="000000"/>
          <w:sz w:val="18"/>
          <w:szCs w:val="18"/>
        </w:rPr>
        <w:lastRenderedPageBreak/>
        <w:t>невинная особа, имеющая возраст более 14 лет9. Таким образом, учет нравственного состояния потенциальной жертвы являлся критерием для примерам же. - С. 208.</w:t>
      </w:r>
    </w:p>
    <w:p w14:paraId="3223A422"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За любострастные действия с ребенком до 14 лет виновный нес ответственность, даже если эти действия совершены с согласия потерпевшего (ч. 1 ст. 513). Ответственность за аналогичные действия с потерпевшей в возрасте от 14 до 16 лет наступала при отсутствии согласия потерпевшего или «хотя бы с его согласия, но по употреблении во зло его невинности» (ч. 2 ст. 513).</w:t>
      </w:r>
    </w:p>
    <w:p w14:paraId="1C5C7C14"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подлежали ответственности «виновные в сводничестве для непотребства: 1) с девицей от 14 до 16 лет без употребления во зло невинности»; 2) с девицей от 16 до 21 года, заведомо девственной...» (ст. 524). Также наказывались «родитель, опекун, попечитель или имеющий надзор за не достигшим 17 лет несовершеннолетним или находящийся при нем для услуг, виновный в потворстве непотребству такого несовершеннолетнего» (ст. 525)10. Особо выделялось в главе «О непотребстве» совокупление с девицей от 12 до 21 года, находящейся под властью или подчинением виновного, но без признаков насилия.</w:t>
      </w:r>
    </w:p>
    <w:p w14:paraId="2310C8EF"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критерий уголовной противоправности (возраст и характеристики девицы от 16 до 21 года, заведомо девственной, как и возраст и положение девицы от 12 до 21 года, находящейся под властью или подчинением виновного) следует рассматривать как условие для повышения возрастного порога потерпевшей и одновременно ее неприкосновенности. Возможно, уменьшает потенциально скептическое отношение и восприятие «рудиментных» норм Уложения 1903 г. их существование в современном законодательстве ряда зарубежных стран (развитые страны Латинской Америки - Бразилия, Уругвай, Чили в первом случае и Европейские страны Великобритания, Германия, Франция, Финляндия - во втором)11.</w:t>
      </w:r>
    </w:p>
    <w:p w14:paraId="55F93F1B" w14:textId="77777777" w:rsidR="007266FB" w:rsidRDefault="007266FB" w:rsidP="007266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регламентации объективных признаков полового сношения и иных действий сексуального характера с лицом, не достигшим шестнадцатилетнего возраста (ст. 134 УК РФ), и развратных действий (ст. 135 УК РФ)</w:t>
      </w:r>
    </w:p>
    <w:p w14:paraId="55F6D72F"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Сравнивая степень общественной опасности преступлений, предусмотренных ст. 134 и ст. 135 УК РФ, опять же исходя из санкций соответствующих норм, можно сделать вывод, что ненасильственные половое сношение, мужеложство, лесбиянство и иные действия сексуального характера с лицом, не достигшим 16-летнего возраста, способны причинить больший вред физическому и психическому здоровью потерпевшего, чем развратные действия в отношении лица, не достигшего 16-летнего возраста. Причем развратными действиями вред причиняется преимущественно психическому здоровью потерпевшего.</w:t>
      </w:r>
    </w:p>
    <w:p w14:paraId="79AA00E2"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самая сложная проблема, стоящая перед правоприменителем, своеобразный «краеугольный камень» - это разграничение действий сексуального характера, ответственность за совершение которых наступает соответственно по ст. 134 и ст. 135 УК РФ.</w:t>
      </w:r>
    </w:p>
    <w:p w14:paraId="09F0E401"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сожалению, несмотря на многочисленные изменения законодательства в сфере половой неприкосновенности данная проблема ни в коей мере не устранена. Так, имеется явное </w:t>
      </w:r>
      <w:r>
        <w:rPr>
          <w:rFonts w:ascii="Verdana" w:hAnsi="Verdana"/>
          <w:color w:val="000000"/>
          <w:sz w:val="18"/>
          <w:szCs w:val="18"/>
        </w:rPr>
        <w:lastRenderedPageBreak/>
        <w:t>несоответствие между названием и диспозицией статьи 134 УК РФ, название которой говорит о половом сношении и иных действиях сексуального характера, а диспозиция части первой - о половом сношении, части второй - о мужеложстве и лесбиянстве. Формально толкуя закон, можно сделать вывод, что к иным действиям сексуального характера относится мужеложство и лесбиянство. Аналогичный вывод исходит из буквального прочтения п. 16 Постановления Пленума Верховного Суда РФ от 04.12.2014 «О судебной практике по делам о преступлениях против половой неприкосновенности и половой свободы личности»76, в котором в качестве ненасильственных половых посягательств приводятся половое сношение, мужеложство, лесбиянство и развратные действия. На практике по статье 134 УК РФ так же, как правило, квалифицируются только половое сношение, мужеложство и лесбиянство, все остальные действия сексуального характера, несмотря на явное различие степени их общественной опасности, относят к развратным действиям, предусмотренным ст. 135 УК РФ.</w:t>
      </w:r>
    </w:p>
    <w:p w14:paraId="79679E40"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это противоречит диспозициям статей 132 и 133 УК РФ, так как в них законодатель отличает понятия мужеложства и лесбиянства от иных действий сексуального характера. Кроме того, отнесение всех действий сексуального характера, кроме полового сношения, мужеложства и лесбиянства к развратным действиям влечет необоснованную квалификацию действий, обладающих равной степенью общественной опасности, различными составами преступлений. Так, coitus per anum мужчины с мальчиком, не достигшим «возраста согласия», квалифицируются по ст. 134 УК РФ, имеющей более строгие санкции, чем ст. 135 УК РФ, по которой квалифицируются те же действия, совершенные мужчиной с девочкой, не достигшей «возраста согласия».</w:t>
      </w:r>
    </w:p>
    <w:p w14:paraId="172EFDAE"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свидетельствует о том, что понятие действий сексуального характера шире, чем совокупность понятий «половое сношение», «мужеложство» и «лесбиянство». Таким образом, диспозиция частей 1 и 2 ст. 134 УК РФ уже, чем ее название, что влечет проблемы в ее применении, а также необходимость ее дополнения «иными действиями сексуального характера», их четкого определения, а также разграничения с «развратными действиями».</w:t>
      </w:r>
    </w:p>
    <w:p w14:paraId="00C6BC94"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нашего исследования необходимо определиться с понятиями действий сексуального характера, а также с содержанием, которое в них вкладывается, с целью квалификации деяний с одинаковой общественной опасностью по одной статье уголовного закона. Российская газета. - 2014, 12 декабря. Следует отметить, что действия сексуального характера как таковые могут иметь несколько форм (видов).</w:t>
      </w:r>
    </w:p>
    <w:p w14:paraId="633D2E5D"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это половое сношение, которое трактуется сексологией как генитальный контакт мужчины и женщины с целью получения сексуального удовлетворения либо для продолжения рода77.</w:t>
      </w:r>
    </w:p>
    <w:p w14:paraId="3D289342"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 принятия УК 1996 г. в российской науке довольно распространено было мнение, согласно которому под половым сношением понимался всякий половой акт, а не только гетеросексуальный. Так, в курсе уголовного права, подготовленном Институтом государства и права АН СССР, утверждалось, что «под половым сношением следует понимать не только естественный, но и всякий противоестественный половой акт»78. По утверждению М.И. Шар-городского </w:t>
      </w:r>
      <w:r>
        <w:rPr>
          <w:rFonts w:ascii="Verdana" w:hAnsi="Verdana"/>
          <w:color w:val="000000"/>
          <w:sz w:val="18"/>
          <w:szCs w:val="18"/>
        </w:rPr>
        <w:lastRenderedPageBreak/>
        <w:t>«насильственное половое сношение в извращенных формах следует также квалифицировать как изнасилование»79. Подобная точка зрения долгое время была господствующей в уголовном праве.</w:t>
      </w:r>
    </w:p>
    <w:p w14:paraId="58A61860"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против такого понимания полового сношения возражали представители советской медицины. Так, М.И. Авдеев писал: «половое сношение как нормальный, т.е. физиологический акт может иметь место только между лицами разного пола, между мужчиной и женщиной. Все остальные действия, направленные на удовлетворение половой потребности в иной форме, не являются половым сношением. Их можно и следует определять только как удовлетворение половой потребности в извращенной форме»80. А.Н. Игнатов81 также обращал внимание на то, что половое сношение в так называемой извращенной форме вовсе не является половым сношением, ссылаясь при этом на ряд медицинских работ, в том числе М.И. Авдеева. Против сложившейся в России судебной практики в рассматриваемой сфере возражали и некоторые криминалисты. Так, Н.Д. Дурманов отмечал, что насильственное удовлетворение половой страсти в извращенных формах, поскольку отсутствует естественное половое сношение, не может считаться изнасилованием. Оно подлежит ответственности в зависимости от обстоятельств дела как тяжкое, менее тяжкое или легкое телесное повреждение, как побои, истязания, оскорбление личности, хулиганство82. Несмотря на то, что после включения в УК РФ статьи 132 дискуссия о содержании понятия «половое сношение» при изнасиловании получила разрешение, все же в юридической литературе существует множество суждений относительно того, что следует понимать под «половым сношением», так как закон прямо не раскрывает содержания этого определения. Главным образом, споры ведутся по поводу того, следует ли понимать половое сношение расширительно, как половой акт безотносительно к полу его участников, либо как непременно межполовой акт. Второй спорный вопрос: какие формы сексуальных контактов следует относить к половому сношению, а какие нет.</w:t>
      </w:r>
    </w:p>
    <w:p w14:paraId="77020D10"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мнению Шуваловой Т.Г.83, половое сношение - родовое понятие для межполового сношения и сношения представителей одного пола, коль скоро в данном словосочетании нет специального уточнения. Более того, понятие «половое сношение» - медицинский термин, синонимами которого являются «половой акт», «совокупление», «коитус». Анализ синонимов показывает, что если понятие «половой акт» не дает ответа на поставленный вопрос, то два вторых вполне свидетельствуют о том, что под половым сношением следует понимать, как межполовой, так и однополый контакт. В частности, согласно данным медицинского словаря, под коитусом следует понимать генитальный контакт двух индивидуумов с целью получения полового удовлетворения и/или продолжения рода (пол индивидуумов не уточняется).</w:t>
      </w:r>
    </w:p>
    <w:p w14:paraId="24BC1820" w14:textId="77777777" w:rsidR="007266FB" w:rsidRDefault="007266FB" w:rsidP="007266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регламентации субъективных признаков составов преступлений, предусмотренных ст. 134 и ст. 135 УК РФ</w:t>
      </w:r>
    </w:p>
    <w:p w14:paraId="5EF63A19"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показала практика изучения автором уголовных дел о преступлениях, предусмотренных ч. 1 ст. 134 УК РФ, случаев вступления в брак субъектами этих преступлений с лицами, не достигшими 16-летнего возраста, с последующим освобождением судом лица от наказания, не установлено. При этом зачастую как подсудимый, так и потерпевшая утверждали, что желают вступить в брак по достижении потерпевшими 16-летнего возраста, при этом в ряде случаях у них к тому моменту был общий ребенок.</w:t>
      </w:r>
    </w:p>
    <w:p w14:paraId="271FACF2"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Определенная оценка взаимосвязи положений ст. 134 УК РФ и ст. 13 Семейного кодекса была дана определением Конституционного Суда РФ от 21.10.2008 №568-0-0 «Об отказе в принятии к рассмотрению жалобы гражданина Павлова Ивана Васильевича на нарушение его конституционных прав статьей 134 Уголовного кодекса Российской Федерации», в соответствии с которым положения статьи 13 Семейного кодекса РФ во взаимосвязи с положениями статьи 134 УК РФ исключают противоправность полового сношения лица, достигшего восемнадцатилетнего возраста, с лицом, не достигшим шестнадцатилетнего возраста, только после регистрации их брака, и, следовательно, официального признания их семейных отношений150. Таким образом, противоправность полового сношения с лицом, не достигшим возраста согласия, исключается только в случае официальной регистрации брака с соблюдением процедуры, установленной законодательством соответствующего субъекта РФ. Это представляется не совсем справедливым, так как не во всех субъектах РФ приняты соответствующие законы, да и минимальный возраст вступления в брак при наличии особых обстоятельств в разных субъектах может различаться, как и сами особые обстоятельства, служащие основанием для вступления в брак.</w:t>
      </w:r>
    </w:p>
    <w:p w14:paraId="053A8DEB"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отметить, что примечание 1 не исключает противоправности содеянного лицом, вступившим с потерпевшим в брак, оно лишь позволяет освободить такое лицо от наказания приговором суда.</w:t>
      </w:r>
    </w:p>
    <w:p w14:paraId="32632738"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безнаказанным может остаться лишь лицо, впервые совершившее преступление, предусмотренное ч. 1 ст. 134 УК РФ. Таким образом, в случае осуждения лица по данному составу и освобождения его судом от наказания, судимость будет сразу считаться погашенной, так как никакого наказания не назначено. Если такое лицо вскоре разведется и вновь совершит преступление, предусмотренное ч. 1 ст. 134 УК РФ, оно вновь будет считаться совершившим его впервые, так как в соответствии с ч. 6 ст. 86 УК РФ погашение или снятие судимости аннулирует все правовые последствия, связанные с судимостью. В связи с этим нами не исключается, что с введением данного примечания лица, имеющие склонность к совершению сексуальных преступлений против несовершеннолетних, получили дополнительную лазейку в виде возможности склонить потерпевшую (его) уговорами или угрозами к вступлению в брак с целью избежать в последующем наказания.</w:t>
      </w:r>
    </w:p>
    <w:p w14:paraId="20E467B0"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этим причинам, а также в связи с противоречием примечания 1 к ст. 134 УК РФ положениям Общей части УК РФ и фактическим неприменением его на практике, данное примечание целесообразно исключить из ст. 134 УК РФ. конституционных прав статьей 134 Уголовного кодекса Российской Федерации»// СПС «Консультант Плюс». 2013.</w:t>
      </w:r>
    </w:p>
    <w:p w14:paraId="756A8454"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необходимо остановиться на проблемах правовой регламентации и квалификации субъективных признаков статей 134 и 135 УК РФ.</w:t>
      </w:r>
    </w:p>
    <w:p w14:paraId="12638FF7"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Вслед за исключением признака «заведомости» из насильственных составов половых преступлений, Федеральным законом от 29.02.2012 он был исключен из ненасильственных составов. Практически сразу после исключения признака «заведомости» стали высказываться </w:t>
      </w:r>
      <w:r>
        <w:rPr>
          <w:rFonts w:ascii="Verdana" w:hAnsi="Verdana"/>
          <w:color w:val="000000"/>
          <w:sz w:val="18"/>
          <w:szCs w:val="18"/>
        </w:rPr>
        <w:lastRenderedPageBreak/>
        <w:t>предположения о том, что органы следствия и суда будут вменять квалифицирующий признак возраста в половых преступлениях независимо от факта его осознания обвиняемым.</w:t>
      </w:r>
    </w:p>
    <w:p w14:paraId="1096BD8A"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Свою позицию по этому вопросу высказал Верховный Суд РФ, приняв определение Судебной коллегии по уголовным делам от 31 января 2011 №3-011-2, где указал, что исходя из требований ст. 25 УК РФ сторона обвинения должна доказать наличие у обвиняемого С. умысла на изнасилование потерпевшей, не достигшей 14-летнего возраста; внесение же Федеральным законом от 27 июля 2009г. №215 ФЗ изменений в редакцию п. «б» ч. 4 ст. 131 УК РФ - исключение из прежней редакции указания о «заведомости» совершения изнасилования потерпевшей, не достигшей 14-летнего возраста, - не освобождает органы следствия от обязанности доказывания наличия у виновного лица умысла на совершение инкриминируемых ему действий151.</w:t>
      </w:r>
    </w:p>
    <w:p w14:paraId="01F22390"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обязательным представляется доказывание факта осознания виновным лицом возраста потерпевшего, в противном случае возможно объективное вменение. Также по-прежнему добросовестное заблуждение относительно возраста потерпевшего исключает вменение соответствующего квалифицирующего признака или вообще исключает привлечение к уголовной ответственности, так как налицо фактическая ошибка в объекте посягательства.</w:t>
      </w:r>
    </w:p>
    <w:p w14:paraId="414B0947"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вопрос о том, должен ли виновный достоверно (т.е. заведомо) знать о возрасте потерпевшего либо только предполагать факт недостижения лицом определенного возраста, оставался спорным.</w:t>
      </w:r>
    </w:p>
    <w:p w14:paraId="76AFCAF3"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полагается верным мнение Г. Есакова, о том, что всегда проще доказать предположительное знание о возрасте, которое у виновного может наличествовать вследствие всей совокупности объективных обстоятельств происшедшего (внешние данные потерпевшего лица, его речь, упоминания знакомых и друзей и т.п.), чем достоверное знание, которое может быть едва ли ни в одном случае: если перед совершением преступления виновный видел документы потерпевшего. Доказав же предположительное знание возраста, можно вменять и соответствующий квалифицирующий при 1 s? знак13 .</w:t>
      </w:r>
    </w:p>
    <w:p w14:paraId="5109BB2C"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Эта позиция отражена в п.22 постановления Пленума Верховного Суда РФ от 04.12.2014 №16, в соответствии с которым, применяя закон об уголовной ответственности за совершение преступлений, предусмотренных статьями 131-135 УК РФ, в отношении несовершеннолетних, судам следует исходить их того, что квалификация преступлений по соответствующим признакам... возможна лишь в случаях, когда виновный знал или допускал, что потерпевшим является лицо, не достигшее восемнадцати лет, или иного возраста, специально указанного в диспозиции статьи Особенной части УК РФ.</w:t>
      </w:r>
    </w:p>
    <w:p w14:paraId="7D5E5A3A"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состав преступлений, предусмотренных указанными нормами, является формальным, по мнению ряда ученых, в них имеет место лишь прямой умысел, когда виновный осознает фактический характер и общественную опасность совершаемого деяния и желает его совершения. Так, Ю.Е. Пудовочкин утверждает, что разграничение умысла на виды в зависимости не от последствий, а от степени достоверности знания возраста несовершеннолетнего, противоречит теории вины153.</w:t>
      </w:r>
    </w:p>
    <w:p w14:paraId="27B85BB5" w14:textId="77777777" w:rsidR="007266FB" w:rsidRDefault="007266FB" w:rsidP="007266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Совершенствование законодательства об ответственности за ненасильственные посягательства на половую неприкосновенность лиц, не достигших шестнадцатилетнего возраста</w:t>
      </w:r>
    </w:p>
    <w:p w14:paraId="66A2F350"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целью правового и уголовно-правового противодействия преступности является предупреждение преступлений, недопущение их совершения путем принятия необходимых превентивных мер.</w:t>
      </w:r>
    </w:p>
    <w:p w14:paraId="145D259F"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Идея о том, что предупреждение должно занимать основное место в борьбе с преступлениями, очень емко сформулирована Ч. Беккариа: «Мудрый законодатель предупредит преступление, чтобы не быть вынужденным наказывать за него»202.</w:t>
      </w:r>
    </w:p>
    <w:p w14:paraId="54790B45"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Стратегией национальной безопасности Российской Федерации до 2020г., в рамках совершенствования нормативного правового регулирования предупреждения и борьбы с преступностью предусмотрено создание единой государственной системы профилактики преступности и иных правонарушений, включая мониторинг и оценку эффективности правоприменительной практики.</w:t>
      </w:r>
    </w:p>
    <w:p w14:paraId="42B22CFC"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определения правовых основ формирования и функционирования системы профилактики правонарушений в Российской Федерации внесен законопроект «Об основах системы профилактики правонарушений в Российской Федерации»203, которым, согласно Пояснительной записке, предлагается урегулировать деятельность субъектов профилактики правонарушений в целях организации и осуществления общей, специальной и индивидуальной профилактики правонарушений, направленной на выявление причин, порождающих правонарушения, и условий, способствующих их совершению, осуществления мер по их устранению, оказания позитивного профилактического воздействия на объекты профилактики правонарушений. вонарушением понимается противоправное деяние, влекущее за собой уголовную или административную ответственность.</w:t>
      </w:r>
    </w:p>
    <w:p w14:paraId="48748DFF"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основных направлений деятельности субъектов профилактики правонарушений законопроектом признается административный надзор за лицами, освобожденными из мест лишения свободы, в целях предупреждения совершения ими правонарушений, оказания на них индивидуального профилактического воздействия.</w:t>
      </w:r>
    </w:p>
    <w:p w14:paraId="3A78504B"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Федеральным законом от 06.04.2011 №64-ФЗ «Об административном надзоре за лицами, освобожденными из мест лишения свободы»204 с учетом изменений от 28.12.2013г. предусмотрено установление административного надзора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 независимо от наличия оснований, предусмотренных частью 3 ст. 3 указанного Закона. Кроме того, частью 2.1 ст. 3 Федерального закона на несколько иных условиях установлен административный надзор в отношении лиц, совершивших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страдающих расстройством сексуального </w:t>
      </w:r>
      <w:r>
        <w:rPr>
          <w:rFonts w:ascii="Verdana" w:hAnsi="Verdana"/>
          <w:color w:val="000000"/>
          <w:sz w:val="18"/>
          <w:szCs w:val="18"/>
        </w:rPr>
        <w:lastRenderedPageBreak/>
        <w:t>предпочтения (педофилией), не исключающим вменяемости, независимо от наличия оснований, предусмотренных частью 3 ст. 3 указанного Закона.</w:t>
      </w:r>
    </w:p>
    <w:p w14:paraId="34AD3339"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если в отношении лиц, совершивших преступления против половой неприкосновенности и половой свободы несовершеннолетнего, административный надзор устанавливается на срок, установленный для погашения судимости, за вычетом срока, истекшего после отбытия наказания, то в отношении лиц, страдающих расстройством сексуального предпочтения (педофилией) срок административного надзора устанавливается на срок назначения принудительных мер медицинского характера, но не менее срока, установленного для погашения судимости.</w:t>
      </w:r>
    </w:p>
    <w:p w14:paraId="7392F3B6"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Частью 4 ст. 9 Федерального закона предусмотрена невозможность досрочного прекращения административного надзора в отношении лиц, отбывавших наказание за преступление против половой неприкосновенности и половой свободы несовершеннолетнего.</w:t>
      </w:r>
    </w:p>
    <w:p w14:paraId="679C7D6F"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Административный надзор предусматривает временные ограничения прав и свобод поднадзорного лица, а также выполнение им определенных требований, имеющих индивидуальное профилактическое воздействие.</w:t>
      </w:r>
    </w:p>
    <w:p w14:paraId="7984EFF3"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период административного надзора в отношении лиц, совершивших преступления против половой неприкосновенности и половой свободы несовершеннолетнего и имеющих расстройство сексуального предпочтения в форме педофилии, а также иные психические расстройства, не исключающие вменяемости, целесообразно применение мер психокоррекци-онного воздействия, в связи с чем, необходимо принятие соответствующих нормативно-правовых актов в целях их законодательного закрепления в качестве мероприятий по профилактике рецидива у осужденных за сексуальные преступления против детей.</w:t>
      </w:r>
    </w:p>
    <w:p w14:paraId="7BF63B4E"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Значительные изменения, направленные на предупреждение преступлений, в том числе против половой неприкосновенности и половой свободы несовершеннолетнего, внесены Федеральным законом от 28.12.2013г. в Уголовно-процессуальный кодекс и Уголовно-исполнительный кодекс в части информирования жертв преступлений и их законных представителей о передвижениях осужденного к лишению свободы.</w:t>
      </w:r>
    </w:p>
    <w:p w14:paraId="304E0D42"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соответствии с ч.5 ст. 313 УПК РФ, в случае, если до окончания прений в ходе судебного разбирательства потерпевший или его законный представитель изъявил желание получать информацию о прибытии осужденного к лишению свободы к месту отбывания наказания, о выезде осужденного за пределы учреждения, исполняющего наказание в виде лишения свободы, о времени освобождения осужденного из мест лишения свободы, суд од 160 новременно с вынесением приговора выносит определение или постановление об уведомлении потерпевшего или его законного представителя, копию которого направляет вместе с копией обвинительного приговора в учреждение или орган, на который возложено исполнение наказания.</w:t>
      </w:r>
    </w:p>
    <w:p w14:paraId="3D5F6270"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Соответствующее право потерпевшего о получении такой информации в обязательном порядке в случае заявления об этом до окончания прений сторон закреплено в п. 21.1 ч. 2 ст. 42 УПК РФ.</w:t>
      </w:r>
    </w:p>
    <w:p w14:paraId="0F5024C7" w14:textId="77777777" w:rsidR="007266FB" w:rsidRDefault="007266FB" w:rsidP="007266FB">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личном деле осужденного имеется копия решения суда об уведомлении потерпевшего или его законного представителя, администрация исправительного учреждения в соответствии со ст. 17 УИК РФ не позднее 10 дней со дня прибытия осужденного к месту отбывания наказания сообщает об этом потерпевшему или его законному представителю; в соответствии с ч. 6.1 ст. 97 УИК РФ обязана незамедлительно уведомлять потерпевшего или его законного представителя о даче разрешения осужденному на выезд за пределы исправительного учреждения. Кроме того, в соответствии с требованиями ст. 172.1 УИК РФ, администрация исправительного учреждения обязана не позднее чем за 30 дней до освобождения осужденного от отбывания наказания, а при досрочном освобождении осужденного - в день освобождения, направить соответствующее уведомление потерпевшему или его законному представителю.</w:t>
      </w:r>
    </w:p>
    <w:p w14:paraId="217130E4" w14:textId="77777777" w:rsidR="007266FB" w:rsidRPr="007266FB" w:rsidRDefault="007266FB" w:rsidP="007266FB"/>
    <w:sectPr w:rsidR="007266FB" w:rsidRPr="007266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3FA58" w14:textId="77777777" w:rsidR="004C2AD6" w:rsidRDefault="004C2AD6">
      <w:pPr>
        <w:spacing w:after="0" w:line="240" w:lineRule="auto"/>
      </w:pPr>
      <w:r>
        <w:separator/>
      </w:r>
    </w:p>
  </w:endnote>
  <w:endnote w:type="continuationSeparator" w:id="0">
    <w:p w14:paraId="0D2225CD" w14:textId="77777777" w:rsidR="004C2AD6" w:rsidRDefault="004C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1CFE6" w14:textId="77777777" w:rsidR="004C2AD6" w:rsidRDefault="004C2AD6">
      <w:pPr>
        <w:spacing w:after="0" w:line="240" w:lineRule="auto"/>
      </w:pPr>
      <w:r>
        <w:separator/>
      </w:r>
    </w:p>
  </w:footnote>
  <w:footnote w:type="continuationSeparator" w:id="0">
    <w:p w14:paraId="33A5FBF8" w14:textId="77777777" w:rsidR="004C2AD6" w:rsidRDefault="004C2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2AD6"/>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6817</TotalTime>
  <Pages>10</Pages>
  <Words>4151</Words>
  <Characters>23662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785</cp:revision>
  <cp:lastPrinted>2009-02-06T05:36:00Z</cp:lastPrinted>
  <dcterms:created xsi:type="dcterms:W3CDTF">2017-02-26T13:11:00Z</dcterms:created>
  <dcterms:modified xsi:type="dcterms:W3CDTF">2017-04-16T14:12:00Z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