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332F" w14:textId="21169DE6" w:rsidR="007A2BC6" w:rsidRDefault="001A2740" w:rsidP="001A27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Безух Анатолій Вікторович. Організаційні, інформаційно-анлітичні та діагностичні засоби управління в галузі будівельних матеріалів. : Дис... канд. наук: 05.13.22 - 2002.</w:t>
      </w:r>
    </w:p>
    <w:p w14:paraId="1EC481B0" w14:textId="77777777" w:rsidR="001A2740" w:rsidRPr="001A2740" w:rsidRDefault="001A2740" w:rsidP="001A27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27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Безух А.В. </w:t>
      </w:r>
      <w:r w:rsidRPr="001A2740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Організаційні, інформаційно-аналітичні та діагностичні засоби управління проектами в галузі будівельних матеріалів. Рукопис.</w:t>
      </w:r>
    </w:p>
    <w:p w14:paraId="73AFECD0" w14:textId="77777777" w:rsidR="001A2740" w:rsidRPr="001A2740" w:rsidRDefault="001A2740" w:rsidP="001A27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274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 </w:t>
      </w:r>
      <w:r w:rsidRPr="001A27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05.13.22</w:t>
      </w:r>
      <w:r w:rsidRPr="001A2740">
        <w:rPr>
          <w:rFonts w:ascii="Times New Roman" w:eastAsia="Times New Roman" w:hAnsi="Times New Roman" w:cs="Times New Roman"/>
          <w:color w:val="000000"/>
          <w:sz w:val="27"/>
          <w:szCs w:val="27"/>
        </w:rPr>
        <w:t>.-“ Управління проектами та розвиток виробництва”.- Київський національний університет будівництва і архітектури , Київ,2002.</w:t>
      </w:r>
    </w:p>
    <w:p w14:paraId="3F1CEA63" w14:textId="77777777" w:rsidR="001A2740" w:rsidRPr="001A2740" w:rsidRDefault="001A2740" w:rsidP="001A27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274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створенню науково-методологічних та організаційних основ формування раціонального інвестиційного портфеля в галузі будівельних матеріалів. З цією метою розроблена методика формування інвестиційних пріоритетів в галузі, яка підпорядковує процеси аналізу та відбору реальних інвестицій комплексному критерію - функції загальної інвестиційної надійності. Для встановлення стану галузі в ринковому середовищі розроблено методику її комплексної діагностики, яка дозволяє за факторами та їх групами достовірно встановити міру збереження чи втрати стійкості галузі за встановленою шкалою і діагностувати стан галузі – від абсолютно стійкого до повної втрати стійкості. В якості організаційного засобу інтенсифікації галузевих інвестиційних процесів розроблено організаційну структуру департаменту корпоративного розвитку та інвестування. Практична цінність роботи підтверджена результатами впровадження в корпорації «Укрбудматеріали».</w:t>
      </w:r>
    </w:p>
    <w:p w14:paraId="7BB455BF" w14:textId="77777777" w:rsidR="001A2740" w:rsidRPr="001A2740" w:rsidRDefault="001A2740" w:rsidP="001A2740"/>
    <w:sectPr w:rsidR="001A2740" w:rsidRPr="001A27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0F2C" w14:textId="77777777" w:rsidR="00251A11" w:rsidRDefault="00251A11">
      <w:pPr>
        <w:spacing w:after="0" w:line="240" w:lineRule="auto"/>
      </w:pPr>
      <w:r>
        <w:separator/>
      </w:r>
    </w:p>
  </w:endnote>
  <w:endnote w:type="continuationSeparator" w:id="0">
    <w:p w14:paraId="43C4E331" w14:textId="77777777" w:rsidR="00251A11" w:rsidRDefault="0025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10DE" w14:textId="77777777" w:rsidR="00251A11" w:rsidRDefault="00251A11">
      <w:pPr>
        <w:spacing w:after="0" w:line="240" w:lineRule="auto"/>
      </w:pPr>
      <w:r>
        <w:separator/>
      </w:r>
    </w:p>
  </w:footnote>
  <w:footnote w:type="continuationSeparator" w:id="0">
    <w:p w14:paraId="4A2B7E50" w14:textId="77777777" w:rsidR="00251A11" w:rsidRDefault="0025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1A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11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104969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1201</cp:revision>
  <dcterms:created xsi:type="dcterms:W3CDTF">2024-06-20T08:51:00Z</dcterms:created>
  <dcterms:modified xsi:type="dcterms:W3CDTF">2024-12-24T19:46:00Z</dcterms:modified>
  <cp:category/>
</cp:coreProperties>
</file>