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2538B" w14:textId="77777777" w:rsidR="00AE4C66" w:rsidRPr="00AE4C66" w:rsidRDefault="00AE4C66" w:rsidP="00AE4C66">
      <w:pPr>
        <w:rPr>
          <w:rFonts w:ascii="Helvetica" w:eastAsia="Symbol" w:hAnsi="Helvetica" w:cs="Helvetica"/>
          <w:b/>
          <w:bCs/>
          <w:color w:val="222222"/>
          <w:kern w:val="0"/>
          <w:sz w:val="21"/>
          <w:szCs w:val="21"/>
          <w:lang w:eastAsia="ru-RU"/>
        </w:rPr>
      </w:pPr>
      <w:r w:rsidRPr="00AE4C66">
        <w:rPr>
          <w:rFonts w:ascii="Helvetica" w:eastAsia="Symbol" w:hAnsi="Helvetica" w:cs="Helvetica"/>
          <w:b/>
          <w:bCs/>
          <w:color w:val="222222"/>
          <w:kern w:val="0"/>
          <w:sz w:val="21"/>
          <w:szCs w:val="21"/>
          <w:lang w:eastAsia="ru-RU"/>
        </w:rPr>
        <w:t>Вайшвила, Зигмас Зигмович.</w:t>
      </w:r>
    </w:p>
    <w:p w14:paraId="2ADBB1BF" w14:textId="77777777" w:rsidR="00AE4C66" w:rsidRPr="00AE4C66" w:rsidRDefault="00AE4C66" w:rsidP="00AE4C66">
      <w:pPr>
        <w:rPr>
          <w:rFonts w:ascii="Helvetica" w:eastAsia="Symbol" w:hAnsi="Helvetica" w:cs="Helvetica"/>
          <w:b/>
          <w:bCs/>
          <w:color w:val="222222"/>
          <w:kern w:val="0"/>
          <w:sz w:val="21"/>
          <w:szCs w:val="21"/>
          <w:lang w:eastAsia="ru-RU"/>
        </w:rPr>
      </w:pPr>
      <w:r w:rsidRPr="00AE4C66">
        <w:rPr>
          <w:rFonts w:ascii="Helvetica" w:eastAsia="Symbol" w:hAnsi="Helvetica" w:cs="Helvetica"/>
          <w:b/>
          <w:bCs/>
          <w:color w:val="222222"/>
          <w:kern w:val="0"/>
          <w:sz w:val="21"/>
          <w:szCs w:val="21"/>
          <w:lang w:eastAsia="ru-RU"/>
        </w:rPr>
        <w:t>Эллипсоидальные фигуры равновесия и квадрупольные колебания быстровращающихся ядер : диссертация ... кандидата физико-математических наук : 01.04.16. - Вильнюс, 1984. - 118 с. : ил.</w:t>
      </w:r>
    </w:p>
    <w:p w14:paraId="493EB358" w14:textId="77777777" w:rsidR="00AE4C66" w:rsidRPr="00AE4C66" w:rsidRDefault="00AE4C66" w:rsidP="00AE4C66">
      <w:pPr>
        <w:rPr>
          <w:rFonts w:ascii="Helvetica" w:eastAsia="Symbol" w:hAnsi="Helvetica" w:cs="Helvetica"/>
          <w:b/>
          <w:bCs/>
          <w:color w:val="222222"/>
          <w:kern w:val="0"/>
          <w:sz w:val="21"/>
          <w:szCs w:val="21"/>
          <w:lang w:eastAsia="ru-RU"/>
        </w:rPr>
      </w:pPr>
      <w:r w:rsidRPr="00AE4C66">
        <w:rPr>
          <w:rFonts w:ascii="Helvetica" w:eastAsia="Symbol" w:hAnsi="Helvetica" w:cs="Helvetica"/>
          <w:b/>
          <w:bCs/>
          <w:color w:val="222222"/>
          <w:kern w:val="0"/>
          <w:sz w:val="21"/>
          <w:szCs w:val="21"/>
          <w:lang w:eastAsia="ru-RU"/>
        </w:rPr>
        <w:t>Оглавление диссертациикандидат физико-математических наук Вайшвила, Зигмас Зигмович</w:t>
      </w:r>
    </w:p>
    <w:p w14:paraId="05731156" w14:textId="77777777" w:rsidR="00AE4C66" w:rsidRPr="00AE4C66" w:rsidRDefault="00AE4C66" w:rsidP="00AE4C66">
      <w:pPr>
        <w:rPr>
          <w:rFonts w:ascii="Helvetica" w:eastAsia="Symbol" w:hAnsi="Helvetica" w:cs="Helvetica"/>
          <w:b/>
          <w:bCs/>
          <w:color w:val="222222"/>
          <w:kern w:val="0"/>
          <w:sz w:val="21"/>
          <w:szCs w:val="21"/>
          <w:lang w:eastAsia="ru-RU"/>
        </w:rPr>
      </w:pPr>
      <w:r w:rsidRPr="00AE4C66">
        <w:rPr>
          <w:rFonts w:ascii="Helvetica" w:eastAsia="Symbol" w:hAnsi="Helvetica" w:cs="Helvetica"/>
          <w:b/>
          <w:bCs/>
          <w:color w:val="222222"/>
          <w:kern w:val="0"/>
          <w:sz w:val="21"/>
          <w:szCs w:val="21"/>
          <w:lang w:eastAsia="ru-RU"/>
        </w:rPr>
        <w:t>Введение.</w:t>
      </w:r>
    </w:p>
    <w:p w14:paraId="2A6CC5F8" w14:textId="77777777" w:rsidR="00AE4C66" w:rsidRPr="00AE4C66" w:rsidRDefault="00AE4C66" w:rsidP="00AE4C66">
      <w:pPr>
        <w:rPr>
          <w:rFonts w:ascii="Helvetica" w:eastAsia="Symbol" w:hAnsi="Helvetica" w:cs="Helvetica"/>
          <w:b/>
          <w:bCs/>
          <w:color w:val="222222"/>
          <w:kern w:val="0"/>
          <w:sz w:val="21"/>
          <w:szCs w:val="21"/>
          <w:lang w:eastAsia="ru-RU"/>
        </w:rPr>
      </w:pPr>
      <w:r w:rsidRPr="00AE4C66">
        <w:rPr>
          <w:rFonts w:ascii="Helvetica" w:eastAsia="Symbol" w:hAnsi="Helvetica" w:cs="Helvetica"/>
          <w:b/>
          <w:bCs/>
          <w:color w:val="222222"/>
          <w:kern w:val="0"/>
          <w:sz w:val="21"/>
          <w:szCs w:val="21"/>
          <w:lang w:eastAsia="ru-RU"/>
        </w:rPr>
        <w:t>Глава I. Моменты кинетического уравнения.</w:t>
      </w:r>
    </w:p>
    <w:p w14:paraId="29F377A3" w14:textId="77777777" w:rsidR="00AE4C66" w:rsidRPr="00AE4C66" w:rsidRDefault="00AE4C66" w:rsidP="00AE4C66">
      <w:pPr>
        <w:rPr>
          <w:rFonts w:ascii="Helvetica" w:eastAsia="Symbol" w:hAnsi="Helvetica" w:cs="Helvetica"/>
          <w:b/>
          <w:bCs/>
          <w:color w:val="222222"/>
          <w:kern w:val="0"/>
          <w:sz w:val="21"/>
          <w:szCs w:val="21"/>
          <w:lang w:eastAsia="ru-RU"/>
        </w:rPr>
      </w:pPr>
      <w:r w:rsidRPr="00AE4C66">
        <w:rPr>
          <w:rFonts w:ascii="Helvetica" w:eastAsia="Symbol" w:hAnsi="Helvetica" w:cs="Helvetica"/>
          <w:b/>
          <w:bCs/>
          <w:color w:val="222222"/>
          <w:kern w:val="0"/>
          <w:sz w:val="21"/>
          <w:szCs w:val="21"/>
          <w:lang w:eastAsia="ru-RU"/>
        </w:rPr>
        <w:t>1.1. Моменты кинетического уравнения по скоростям нуклонов.</w:t>
      </w:r>
    </w:p>
    <w:p w14:paraId="7C41790F" w14:textId="77777777" w:rsidR="00AE4C66" w:rsidRPr="00AE4C66" w:rsidRDefault="00AE4C66" w:rsidP="00AE4C66">
      <w:pPr>
        <w:rPr>
          <w:rFonts w:ascii="Helvetica" w:eastAsia="Symbol" w:hAnsi="Helvetica" w:cs="Helvetica"/>
          <w:b/>
          <w:bCs/>
          <w:color w:val="222222"/>
          <w:kern w:val="0"/>
          <w:sz w:val="21"/>
          <w:szCs w:val="21"/>
          <w:lang w:eastAsia="ru-RU"/>
        </w:rPr>
      </w:pPr>
      <w:r w:rsidRPr="00AE4C66">
        <w:rPr>
          <w:rFonts w:ascii="Helvetica" w:eastAsia="Symbol" w:hAnsi="Helvetica" w:cs="Helvetica"/>
          <w:b/>
          <w:bCs/>
          <w:color w:val="222222"/>
          <w:kern w:val="0"/>
          <w:sz w:val="21"/>
          <w:szCs w:val="21"/>
          <w:lang w:eastAsia="ru-RU"/>
        </w:rPr>
        <w:t>1.2. Применение метода вириальных теорем Чандрасекхара -Лебовица.</w:t>
      </w:r>
    </w:p>
    <w:p w14:paraId="76CE3446" w14:textId="77777777" w:rsidR="00AE4C66" w:rsidRPr="00AE4C66" w:rsidRDefault="00AE4C66" w:rsidP="00AE4C66">
      <w:pPr>
        <w:rPr>
          <w:rFonts w:ascii="Helvetica" w:eastAsia="Symbol" w:hAnsi="Helvetica" w:cs="Helvetica"/>
          <w:b/>
          <w:bCs/>
          <w:color w:val="222222"/>
          <w:kern w:val="0"/>
          <w:sz w:val="21"/>
          <w:szCs w:val="21"/>
          <w:lang w:eastAsia="ru-RU"/>
        </w:rPr>
      </w:pPr>
      <w:r w:rsidRPr="00AE4C66">
        <w:rPr>
          <w:rFonts w:ascii="Helvetica" w:eastAsia="Symbol" w:hAnsi="Helvetica" w:cs="Helvetica"/>
          <w:b/>
          <w:bCs/>
          <w:color w:val="222222"/>
          <w:kern w:val="0"/>
          <w:sz w:val="21"/>
          <w:szCs w:val="21"/>
          <w:lang w:eastAsia="ru-RU"/>
        </w:rPr>
        <w:t>Глава 2. Эллипсоидальные фигуры равновесия быстровращающихся ядер.</w:t>
      </w:r>
    </w:p>
    <w:p w14:paraId="5FB85D22" w14:textId="77777777" w:rsidR="00AE4C66" w:rsidRPr="00AE4C66" w:rsidRDefault="00AE4C66" w:rsidP="00AE4C66">
      <w:pPr>
        <w:rPr>
          <w:rFonts w:ascii="Helvetica" w:eastAsia="Symbol" w:hAnsi="Helvetica" w:cs="Helvetica"/>
          <w:b/>
          <w:bCs/>
          <w:color w:val="222222"/>
          <w:kern w:val="0"/>
          <w:sz w:val="21"/>
          <w:szCs w:val="21"/>
          <w:lang w:eastAsia="ru-RU"/>
        </w:rPr>
      </w:pPr>
      <w:r w:rsidRPr="00AE4C66">
        <w:rPr>
          <w:rFonts w:ascii="Helvetica" w:eastAsia="Symbol" w:hAnsi="Helvetica" w:cs="Helvetica"/>
          <w:b/>
          <w:bCs/>
          <w:color w:val="222222"/>
          <w:kern w:val="0"/>
          <w:sz w:val="21"/>
          <w:szCs w:val="21"/>
          <w:lang w:eastAsia="ru-RU"/>
        </w:rPr>
        <w:t>2.1. Сплюснутая сфероидальная капля.</w:t>
      </w:r>
    </w:p>
    <w:p w14:paraId="3ED9DD5C" w14:textId="77777777" w:rsidR="00AE4C66" w:rsidRPr="00AE4C66" w:rsidRDefault="00AE4C66" w:rsidP="00AE4C66">
      <w:pPr>
        <w:rPr>
          <w:rFonts w:ascii="Helvetica" w:eastAsia="Symbol" w:hAnsi="Helvetica" w:cs="Helvetica"/>
          <w:b/>
          <w:bCs/>
          <w:color w:val="222222"/>
          <w:kern w:val="0"/>
          <w:sz w:val="21"/>
          <w:szCs w:val="21"/>
          <w:lang w:eastAsia="ru-RU"/>
        </w:rPr>
      </w:pPr>
      <w:r w:rsidRPr="00AE4C66">
        <w:rPr>
          <w:rFonts w:ascii="Helvetica" w:eastAsia="Symbol" w:hAnsi="Helvetica" w:cs="Helvetica"/>
          <w:b/>
          <w:bCs/>
          <w:color w:val="222222"/>
          <w:kern w:val="0"/>
          <w:sz w:val="21"/>
          <w:szCs w:val="21"/>
          <w:lang w:eastAsia="ru-RU"/>
        </w:rPr>
        <w:t>2.2. Эллипсоидальная и вытянутая сфероидальная капля.</w:t>
      </w:r>
    </w:p>
    <w:p w14:paraId="470DDD80" w14:textId="77777777" w:rsidR="00AE4C66" w:rsidRPr="00AE4C66" w:rsidRDefault="00AE4C66" w:rsidP="00AE4C66">
      <w:pPr>
        <w:rPr>
          <w:rFonts w:ascii="Helvetica" w:eastAsia="Symbol" w:hAnsi="Helvetica" w:cs="Helvetica"/>
          <w:b/>
          <w:bCs/>
          <w:color w:val="222222"/>
          <w:kern w:val="0"/>
          <w:sz w:val="21"/>
          <w:szCs w:val="21"/>
          <w:lang w:eastAsia="ru-RU"/>
        </w:rPr>
      </w:pPr>
      <w:r w:rsidRPr="00AE4C66">
        <w:rPr>
          <w:rFonts w:ascii="Helvetica" w:eastAsia="Symbol" w:hAnsi="Helvetica" w:cs="Helvetica"/>
          <w:b/>
          <w:bCs/>
          <w:color w:val="222222"/>
          <w:kern w:val="0"/>
          <w:sz w:val="21"/>
          <w:szCs w:val="21"/>
          <w:lang w:eastAsia="ru-RU"/>
        </w:rPr>
        <w:t>2.3. Бэкбендинг, форбендинг, изомеры формы.</w:t>
      </w:r>
    </w:p>
    <w:p w14:paraId="79F7517C" w14:textId="77777777" w:rsidR="00AE4C66" w:rsidRPr="00AE4C66" w:rsidRDefault="00AE4C66" w:rsidP="00AE4C66">
      <w:pPr>
        <w:rPr>
          <w:rFonts w:ascii="Helvetica" w:eastAsia="Symbol" w:hAnsi="Helvetica" w:cs="Helvetica"/>
          <w:b/>
          <w:bCs/>
          <w:color w:val="222222"/>
          <w:kern w:val="0"/>
          <w:sz w:val="21"/>
          <w:szCs w:val="21"/>
          <w:lang w:eastAsia="ru-RU"/>
        </w:rPr>
      </w:pPr>
      <w:r w:rsidRPr="00AE4C66">
        <w:rPr>
          <w:rFonts w:ascii="Helvetica" w:eastAsia="Symbol" w:hAnsi="Helvetica" w:cs="Helvetica"/>
          <w:b/>
          <w:bCs/>
          <w:color w:val="222222"/>
          <w:kern w:val="0"/>
          <w:sz w:val="21"/>
          <w:szCs w:val="21"/>
          <w:lang w:eastAsia="ru-RU"/>
        </w:rPr>
        <w:t>Глава 3. Устойчивость относительно малых возмущений и спектр нормальных квадрупольных колебаний быстровращающихся ядер.</w:t>
      </w:r>
    </w:p>
    <w:p w14:paraId="1FFE0805" w14:textId="77777777" w:rsidR="00AE4C66" w:rsidRPr="00AE4C66" w:rsidRDefault="00AE4C66" w:rsidP="00AE4C66">
      <w:pPr>
        <w:rPr>
          <w:rFonts w:ascii="Helvetica" w:eastAsia="Symbol" w:hAnsi="Helvetica" w:cs="Helvetica"/>
          <w:b/>
          <w:bCs/>
          <w:color w:val="222222"/>
          <w:kern w:val="0"/>
          <w:sz w:val="21"/>
          <w:szCs w:val="21"/>
          <w:lang w:eastAsia="ru-RU"/>
        </w:rPr>
      </w:pPr>
      <w:r w:rsidRPr="00AE4C66">
        <w:rPr>
          <w:rFonts w:ascii="Helvetica" w:eastAsia="Symbol" w:hAnsi="Helvetica" w:cs="Helvetica"/>
          <w:b/>
          <w:bCs/>
          <w:color w:val="222222"/>
          <w:kern w:val="0"/>
          <w:sz w:val="21"/>
          <w:szCs w:val="21"/>
          <w:lang w:eastAsia="ru-RU"/>
        </w:rPr>
        <w:t>З.Т. Вариации, вызываемые малыми отклонениями от равновесия жидкости.</w:t>
      </w:r>
    </w:p>
    <w:p w14:paraId="6F8678F6" w14:textId="77777777" w:rsidR="00AE4C66" w:rsidRPr="00AE4C66" w:rsidRDefault="00AE4C66" w:rsidP="00AE4C66">
      <w:pPr>
        <w:rPr>
          <w:rFonts w:ascii="Helvetica" w:eastAsia="Symbol" w:hAnsi="Helvetica" w:cs="Helvetica"/>
          <w:b/>
          <w:bCs/>
          <w:color w:val="222222"/>
          <w:kern w:val="0"/>
          <w:sz w:val="21"/>
          <w:szCs w:val="21"/>
          <w:lang w:eastAsia="ru-RU"/>
        </w:rPr>
      </w:pPr>
      <w:r w:rsidRPr="00AE4C66">
        <w:rPr>
          <w:rFonts w:ascii="Helvetica" w:eastAsia="Symbol" w:hAnsi="Helvetica" w:cs="Helvetica"/>
          <w:b/>
          <w:bCs/>
          <w:color w:val="222222"/>
          <w:kern w:val="0"/>
          <w:sz w:val="21"/>
          <w:szCs w:val="21"/>
          <w:lang w:eastAsia="ru-RU"/>
        </w:rPr>
        <w:t>3.2. Линеаризованные вириальные уравнения.</w:t>
      </w:r>
    </w:p>
    <w:p w14:paraId="14DB6AB5" w14:textId="77777777" w:rsidR="00AE4C66" w:rsidRPr="00AE4C66" w:rsidRDefault="00AE4C66" w:rsidP="00AE4C66">
      <w:pPr>
        <w:rPr>
          <w:rFonts w:ascii="Helvetica" w:eastAsia="Symbol" w:hAnsi="Helvetica" w:cs="Helvetica"/>
          <w:b/>
          <w:bCs/>
          <w:color w:val="222222"/>
          <w:kern w:val="0"/>
          <w:sz w:val="21"/>
          <w:szCs w:val="21"/>
          <w:lang w:eastAsia="ru-RU"/>
        </w:rPr>
      </w:pPr>
      <w:r w:rsidRPr="00AE4C66">
        <w:rPr>
          <w:rFonts w:ascii="Helvetica" w:eastAsia="Symbol" w:hAnsi="Helvetica" w:cs="Helvetica"/>
          <w:b/>
          <w:bCs/>
          <w:color w:val="222222"/>
          <w:kern w:val="0"/>
          <w:sz w:val="21"/>
          <w:szCs w:val="21"/>
          <w:lang w:eastAsia="ru-RU"/>
        </w:rPr>
        <w:t>3.3. Спектр нормальных квадрупольных колебаний быстровращающихся ядер.</w:t>
      </w:r>
    </w:p>
    <w:p w14:paraId="4099669D" w14:textId="77777777" w:rsidR="00AE4C66" w:rsidRPr="00AE4C66" w:rsidRDefault="00AE4C66" w:rsidP="00AE4C66">
      <w:pPr>
        <w:rPr>
          <w:rFonts w:ascii="Helvetica" w:eastAsia="Symbol" w:hAnsi="Helvetica" w:cs="Helvetica"/>
          <w:b/>
          <w:bCs/>
          <w:color w:val="222222"/>
          <w:kern w:val="0"/>
          <w:sz w:val="21"/>
          <w:szCs w:val="21"/>
          <w:lang w:eastAsia="ru-RU"/>
        </w:rPr>
      </w:pPr>
      <w:r w:rsidRPr="00AE4C66">
        <w:rPr>
          <w:rFonts w:ascii="Helvetica" w:eastAsia="Symbol" w:hAnsi="Helvetica" w:cs="Helvetica"/>
          <w:b/>
          <w:bCs/>
          <w:color w:val="222222"/>
          <w:kern w:val="0"/>
          <w:sz w:val="21"/>
          <w:szCs w:val="21"/>
          <w:lang w:eastAsia="ru-RU"/>
        </w:rPr>
        <w:t>3.4. Гигантский квадрупольный резонанс, устойчивость капли ферми-жидкости, сравнение с классической жидкой каплей.</w:t>
      </w:r>
    </w:p>
    <w:p w14:paraId="58026C1A" w14:textId="77777777" w:rsidR="00AE4C66" w:rsidRPr="00AE4C66" w:rsidRDefault="00AE4C66" w:rsidP="00AE4C66">
      <w:pPr>
        <w:rPr>
          <w:rFonts w:ascii="Helvetica" w:eastAsia="Symbol" w:hAnsi="Helvetica" w:cs="Helvetica"/>
          <w:b/>
          <w:bCs/>
          <w:color w:val="222222"/>
          <w:kern w:val="0"/>
          <w:sz w:val="21"/>
          <w:szCs w:val="21"/>
          <w:lang w:eastAsia="ru-RU"/>
        </w:rPr>
      </w:pPr>
      <w:r w:rsidRPr="00AE4C66">
        <w:rPr>
          <w:rFonts w:ascii="Helvetica" w:eastAsia="Symbol" w:hAnsi="Helvetica" w:cs="Helvetica"/>
          <w:b/>
          <w:bCs/>
          <w:color w:val="222222"/>
          <w:kern w:val="0"/>
          <w:sz w:val="21"/>
          <w:szCs w:val="21"/>
          <w:lang w:eastAsia="ru-RU"/>
        </w:rPr>
        <w:t>Глава 4. Электромагнитные характеристики квадрупольных возбуждений.</w:t>
      </w:r>
    </w:p>
    <w:p w14:paraId="6FF9FDD4" w14:textId="77777777" w:rsidR="00AE4C66" w:rsidRPr="00AE4C66" w:rsidRDefault="00AE4C66" w:rsidP="00AE4C66">
      <w:pPr>
        <w:rPr>
          <w:rFonts w:ascii="Helvetica" w:eastAsia="Symbol" w:hAnsi="Helvetica" w:cs="Helvetica"/>
          <w:b/>
          <w:bCs/>
          <w:color w:val="222222"/>
          <w:kern w:val="0"/>
          <w:sz w:val="21"/>
          <w:szCs w:val="21"/>
          <w:lang w:eastAsia="ru-RU"/>
        </w:rPr>
      </w:pPr>
      <w:r w:rsidRPr="00AE4C66">
        <w:rPr>
          <w:rFonts w:ascii="Helvetica" w:eastAsia="Symbol" w:hAnsi="Helvetica" w:cs="Helvetica"/>
          <w:b/>
          <w:bCs/>
          <w:color w:val="222222"/>
          <w:kern w:val="0"/>
          <w:sz w:val="21"/>
          <w:szCs w:val="21"/>
          <w:lang w:eastAsia="ru-RU"/>
        </w:rPr>
        <w:t>4.1. Приведение уравнений движения к гамильтоновой форме.</w:t>
      </w:r>
    </w:p>
    <w:p w14:paraId="648BACCB" w14:textId="77777777" w:rsidR="00AE4C66" w:rsidRPr="00AE4C66" w:rsidRDefault="00AE4C66" w:rsidP="00AE4C66">
      <w:pPr>
        <w:rPr>
          <w:rFonts w:ascii="Helvetica" w:eastAsia="Symbol" w:hAnsi="Helvetica" w:cs="Helvetica"/>
          <w:b/>
          <w:bCs/>
          <w:color w:val="222222"/>
          <w:kern w:val="0"/>
          <w:sz w:val="21"/>
          <w:szCs w:val="21"/>
          <w:lang w:eastAsia="ru-RU"/>
        </w:rPr>
      </w:pPr>
      <w:r w:rsidRPr="00AE4C66">
        <w:rPr>
          <w:rFonts w:ascii="Helvetica" w:eastAsia="Symbol" w:hAnsi="Helvetica" w:cs="Helvetica"/>
          <w:b/>
          <w:bCs/>
          <w:color w:val="222222"/>
          <w:kern w:val="0"/>
          <w:sz w:val="21"/>
          <w:szCs w:val="21"/>
          <w:lang w:eastAsia="ru-RU"/>
        </w:rPr>
        <w:t>4.2. Квантование вибрационного гамильтониана.</w:t>
      </w:r>
    </w:p>
    <w:p w14:paraId="5D70CE79" w14:textId="77777777" w:rsidR="00AE4C66" w:rsidRPr="00AE4C66" w:rsidRDefault="00AE4C66" w:rsidP="00AE4C66">
      <w:pPr>
        <w:rPr>
          <w:rFonts w:ascii="Helvetica" w:eastAsia="Symbol" w:hAnsi="Helvetica" w:cs="Helvetica"/>
          <w:b/>
          <w:bCs/>
          <w:color w:val="222222"/>
          <w:kern w:val="0"/>
          <w:sz w:val="21"/>
          <w:szCs w:val="21"/>
          <w:lang w:eastAsia="ru-RU"/>
        </w:rPr>
      </w:pPr>
      <w:r w:rsidRPr="00AE4C66">
        <w:rPr>
          <w:rFonts w:ascii="Helvetica" w:eastAsia="Symbol" w:hAnsi="Helvetica" w:cs="Helvetica"/>
          <w:b/>
          <w:bCs/>
          <w:color w:val="222222"/>
          <w:kern w:val="0"/>
          <w:sz w:val="21"/>
          <w:szCs w:val="21"/>
          <w:lang w:eastAsia="ru-RU"/>
        </w:rPr>
        <w:t>4.3. Спектр коллективных состояний и вероятности</w:t>
      </w:r>
    </w:p>
    <w:p w14:paraId="4BADD2EB" w14:textId="77777777" w:rsidR="00AE4C66" w:rsidRPr="00AE4C66" w:rsidRDefault="00AE4C66" w:rsidP="00AE4C66">
      <w:pPr>
        <w:rPr>
          <w:rFonts w:ascii="Helvetica" w:eastAsia="Symbol" w:hAnsi="Helvetica" w:cs="Helvetica"/>
          <w:b/>
          <w:bCs/>
          <w:color w:val="222222"/>
          <w:kern w:val="0"/>
          <w:sz w:val="21"/>
          <w:szCs w:val="21"/>
          <w:lang w:eastAsia="ru-RU"/>
        </w:rPr>
      </w:pPr>
      <w:r w:rsidRPr="00AE4C66">
        <w:rPr>
          <w:rFonts w:ascii="Helvetica" w:eastAsia="Symbol" w:hAnsi="Helvetica" w:cs="Helvetica"/>
          <w:b/>
          <w:bCs/>
          <w:color w:val="222222"/>
          <w:kern w:val="0"/>
          <w:sz w:val="21"/>
          <w:szCs w:val="21"/>
          <w:lang w:eastAsia="ru-RU"/>
        </w:rPr>
        <w:t>Е 2 -переходов.</w:t>
      </w:r>
    </w:p>
    <w:p w14:paraId="3869883D" w14:textId="6FA54A10" w:rsidR="00F11235" w:rsidRPr="00AE4C66" w:rsidRDefault="00F11235" w:rsidP="00AE4C66"/>
    <w:sectPr w:rsidR="00F11235" w:rsidRPr="00AE4C6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06FFC" w14:textId="77777777" w:rsidR="004211CA" w:rsidRDefault="004211CA">
      <w:pPr>
        <w:spacing w:after="0" w:line="240" w:lineRule="auto"/>
      </w:pPr>
      <w:r>
        <w:separator/>
      </w:r>
    </w:p>
  </w:endnote>
  <w:endnote w:type="continuationSeparator" w:id="0">
    <w:p w14:paraId="18DA1F15" w14:textId="77777777" w:rsidR="004211CA" w:rsidRDefault="00421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2842C" w14:textId="77777777" w:rsidR="004211CA" w:rsidRDefault="004211CA"/>
    <w:p w14:paraId="4995435B" w14:textId="77777777" w:rsidR="004211CA" w:rsidRDefault="004211CA"/>
    <w:p w14:paraId="7E45DCD0" w14:textId="77777777" w:rsidR="004211CA" w:rsidRDefault="004211CA"/>
    <w:p w14:paraId="593500D6" w14:textId="77777777" w:rsidR="004211CA" w:rsidRDefault="004211CA"/>
    <w:p w14:paraId="616DF386" w14:textId="77777777" w:rsidR="004211CA" w:rsidRDefault="004211CA"/>
    <w:p w14:paraId="52243717" w14:textId="77777777" w:rsidR="004211CA" w:rsidRDefault="004211CA"/>
    <w:p w14:paraId="52625E46" w14:textId="77777777" w:rsidR="004211CA" w:rsidRDefault="004211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15148C" wp14:editId="6BC214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AECFF" w14:textId="77777777" w:rsidR="004211CA" w:rsidRDefault="004211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1514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BAECFF" w14:textId="77777777" w:rsidR="004211CA" w:rsidRDefault="004211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C77301" w14:textId="77777777" w:rsidR="004211CA" w:rsidRDefault="004211CA"/>
    <w:p w14:paraId="5893C374" w14:textId="77777777" w:rsidR="004211CA" w:rsidRDefault="004211CA"/>
    <w:p w14:paraId="37BE2E08" w14:textId="77777777" w:rsidR="004211CA" w:rsidRDefault="004211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90C455" wp14:editId="3FC8B0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BD37A" w14:textId="77777777" w:rsidR="004211CA" w:rsidRDefault="004211CA"/>
                          <w:p w14:paraId="506CDB97" w14:textId="77777777" w:rsidR="004211CA" w:rsidRDefault="004211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90C4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7BD37A" w14:textId="77777777" w:rsidR="004211CA" w:rsidRDefault="004211CA"/>
                    <w:p w14:paraId="506CDB97" w14:textId="77777777" w:rsidR="004211CA" w:rsidRDefault="004211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F8AA2C" w14:textId="77777777" w:rsidR="004211CA" w:rsidRDefault="004211CA"/>
    <w:p w14:paraId="7FA51579" w14:textId="77777777" w:rsidR="004211CA" w:rsidRDefault="004211CA">
      <w:pPr>
        <w:rPr>
          <w:sz w:val="2"/>
          <w:szCs w:val="2"/>
        </w:rPr>
      </w:pPr>
    </w:p>
    <w:p w14:paraId="7B35CBB3" w14:textId="77777777" w:rsidR="004211CA" w:rsidRDefault="004211CA"/>
    <w:p w14:paraId="59D47EE6" w14:textId="77777777" w:rsidR="004211CA" w:rsidRDefault="004211CA">
      <w:pPr>
        <w:spacing w:after="0" w:line="240" w:lineRule="auto"/>
      </w:pPr>
    </w:p>
  </w:footnote>
  <w:footnote w:type="continuationSeparator" w:id="0">
    <w:p w14:paraId="50CF44F4" w14:textId="77777777" w:rsidR="004211CA" w:rsidRDefault="00421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CA"/>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168351</TotalTime>
  <Pages>1</Pages>
  <Words>198</Words>
  <Characters>1132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5252</cp:revision>
  <cp:lastPrinted>2009-02-06T05:36:00Z</cp:lastPrinted>
  <dcterms:created xsi:type="dcterms:W3CDTF">2024-01-07T13:43:00Z</dcterms:created>
  <dcterms:modified xsi:type="dcterms:W3CDTF">2025-09-20T19:40:00Z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