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5F2F9"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Попов, Евгений Олегович.</w:t>
      </w:r>
      <w:r w:rsidRPr="003E2EF0">
        <w:rPr>
          <w:rFonts w:ascii="Helvetica" w:eastAsia="Symbol" w:hAnsi="Helvetica" w:cs="Helvetica"/>
          <w:b/>
          <w:bCs/>
          <w:color w:val="222222"/>
          <w:kern w:val="0"/>
          <w:sz w:val="21"/>
          <w:szCs w:val="21"/>
          <w:lang w:eastAsia="ru-RU"/>
        </w:rPr>
        <w:br/>
        <w:t>Методика и результаты исследования многоострийных полевых эмиттеров большой площади : диссертация ... доктора физико-математических наук : 01.04.04 / Попов Евгений Олегович; [Место защиты: ФГБУН Физико-технический институт им. А.Ф. Иоффе Российской академии наук]. - Санкт-Петербург, 2020. - 310 с. : ил.больше</w:t>
      </w:r>
    </w:p>
    <w:p w14:paraId="5D36F08E" w14:textId="77777777" w:rsidR="003E2EF0" w:rsidRPr="003E2EF0" w:rsidRDefault="003E2EF0" w:rsidP="003E2EF0">
      <w:pPr>
        <w:rPr>
          <w:rFonts w:ascii="Helvetica" w:eastAsia="Symbol" w:hAnsi="Helvetica" w:cs="Helvetica"/>
          <w:b/>
          <w:bCs/>
          <w:color w:val="222222"/>
          <w:kern w:val="0"/>
          <w:sz w:val="21"/>
          <w:szCs w:val="21"/>
          <w:lang w:eastAsia="ru-RU"/>
        </w:rPr>
      </w:pPr>
      <w:hyperlink r:id="rId8" w:history="1">
        <w:r w:rsidRPr="003E2EF0">
          <w:rPr>
            <w:rStyle w:val="a8"/>
            <w:rFonts w:ascii="Helvetica" w:hAnsi="Helvetica" w:cs="Helvetica"/>
            <w:b/>
            <w:bCs/>
            <w:kern w:val="0"/>
            <w:sz w:val="21"/>
            <w:szCs w:val="21"/>
            <w:lang w:eastAsia="ru-RU"/>
          </w:rPr>
          <w:t>Цитаты из текста:</w:t>
        </w:r>
      </w:hyperlink>
    </w:p>
    <w:p w14:paraId="1FB756F9" w14:textId="77777777" w:rsidR="003E2EF0" w:rsidRPr="003E2EF0" w:rsidRDefault="003E2EF0" w:rsidP="003E2EF0">
      <w:pPr>
        <w:numPr>
          <w:ilvl w:val="0"/>
          <w:numId w:val="34"/>
        </w:numPr>
        <w:tabs>
          <w:tab w:val="clear" w:pos="720"/>
          <w:tab w:val="left" w:pos="709"/>
        </w:tabs>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стр. 1</w:t>
      </w:r>
    </w:p>
    <w:p w14:paraId="57904AB3"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Федеральное государственное бюджетное учреждение науки Физико-технический институт им. А.Ф. Иоффе Российской академии наук На правах рукописи Попов Евгений Олегович Методика и результаты исследования многоострийных полевых эмиттеров большой площади Специальность 01.04.04 – физическая электроника ДИССЕРТАЦИЯ</w:t>
      </w:r>
    </w:p>
    <w:p w14:paraId="558E905D" w14:textId="77777777" w:rsidR="003E2EF0" w:rsidRPr="003E2EF0" w:rsidRDefault="003E2EF0" w:rsidP="003E2EF0">
      <w:pPr>
        <w:numPr>
          <w:ilvl w:val="0"/>
          <w:numId w:val="34"/>
        </w:numPr>
        <w:tabs>
          <w:tab w:val="clear" w:pos="720"/>
          <w:tab w:val="left" w:pos="709"/>
        </w:tabs>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стр. 7</w:t>
      </w:r>
    </w:p>
    <w:p w14:paraId="594529BC"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координаты ФаулераНордгейма для обработки ВАХ и анализа соответствия эмиссионному режиму работы многоострийных полевых эмиттеров. 7 Научные положения, выносимые на защиту 1. Разработан и реализован метод измерения и онлайн обработки многоострийных полевых эмиттеров большой площади в различных режимах высоковольтного</w:t>
      </w:r>
    </w:p>
    <w:p w14:paraId="4D5EE4FE" w14:textId="77777777" w:rsidR="003E2EF0" w:rsidRPr="003E2EF0" w:rsidRDefault="003E2EF0" w:rsidP="003E2EF0">
      <w:pPr>
        <w:numPr>
          <w:ilvl w:val="0"/>
          <w:numId w:val="34"/>
        </w:numPr>
        <w:tabs>
          <w:tab w:val="clear" w:pos="720"/>
          <w:tab w:val="left" w:pos="709"/>
        </w:tabs>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стр. 89</w:t>
      </w:r>
    </w:p>
    <w:p w14:paraId="4C83B9FE"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сводная диаграмма [200] достигнутых полных значений токов полевой эмиссии с многоострийных эмиттеров в зависимости от площади поверхности эмиттера, где звездой отмечено положение нашего эмиттера IVNC'07 в 2007 г. [14a] Исследование эмиттера MWCNT-PS проводилось в режиме коротких импульсов в широком</w:t>
      </w:r>
    </w:p>
    <w:p w14:paraId="74831751" w14:textId="77777777" w:rsidR="003E2EF0" w:rsidRPr="003E2EF0" w:rsidRDefault="003E2EF0" w:rsidP="003E2EF0">
      <w:pPr>
        <w:numPr>
          <w:ilvl w:val="0"/>
          <w:numId w:val="34"/>
        </w:numPr>
        <w:tabs>
          <w:tab w:val="clear" w:pos="720"/>
          <w:tab w:val="left" w:pos="709"/>
        </w:tabs>
        <w:rPr>
          <w:rFonts w:ascii="Helvetica" w:eastAsia="Symbol" w:hAnsi="Helvetica" w:cs="Helvetica"/>
          <w:b/>
          <w:bCs/>
          <w:color w:val="222222"/>
          <w:kern w:val="0"/>
          <w:sz w:val="21"/>
          <w:szCs w:val="21"/>
          <w:lang w:eastAsia="ru-RU"/>
        </w:rPr>
      </w:pPr>
    </w:p>
    <w:p w14:paraId="64227AA8"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Оглавление диссертациидоктор наук Попов Евгений Олегович</w:t>
      </w:r>
    </w:p>
    <w:p w14:paraId="19C85F2B"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Введение</w:t>
      </w:r>
    </w:p>
    <w:p w14:paraId="36F7A9D2"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Глава 1. Разработка уравнений для комплексной методики исследования LAFE</w:t>
      </w:r>
    </w:p>
    <w:p w14:paraId="563AB5C7"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1.1. Базовые предпосылки, теоретические представления и подходы для вывода основного уравнения полевой эмиссии</w:t>
      </w:r>
    </w:p>
    <w:p w14:paraId="255C80FD"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1.2. Использование ВКБ интеграла или фактора Гамова при вычислении прозрачности барьера. Введение понятия безразмерного поля. Связь барьера элементарной формы и барьера общей формы</w:t>
      </w:r>
    </w:p>
    <w:p w14:paraId="68CD40C0"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1.3. Метод общего барьера. Понятие скорости затухания барьера. Константа Зоммерфельда. Плотность эмиссионного тока</w:t>
      </w:r>
    </w:p>
    <w:p w14:paraId="2539F399"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1.4. Уравнение Мерфи-Гуда в нотациях общего барьера. Виды основного уравнения полевой эмиссии. Специальные математические функции</w:t>
      </w:r>
    </w:p>
    <w:p w14:paraId="3B42F2FF"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1.5. График области допустимых значений уравнения полевой эмиссии Мерфи-Гуда. ВТЕ эмиссия</w:t>
      </w:r>
    </w:p>
    <w:p w14:paraId="1271063E"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Глава 2. Исследование LAFE</w:t>
      </w:r>
    </w:p>
    <w:p w14:paraId="150937B1"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lastRenderedPageBreak/>
        <w:t>2.1. Классификация LAFE. Регулярные и нерегулярные эмиттеры</w:t>
      </w:r>
    </w:p>
    <w:p w14:paraId="1DAA3980"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2.2. Многоострийный ЖМИ электронов на основе трековых мембран</w:t>
      </w:r>
    </w:p>
    <w:p w14:paraId="266C9FD2"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2.2.1. Конструкция эмиттера</w:t>
      </w:r>
    </w:p>
    <w:p w14:paraId="303BF73C"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2.2.2. Конструкция экспериментальной установки. Система высоковольтного питания и измерительная система</w:t>
      </w:r>
    </w:p>
    <w:p w14:paraId="07887844"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2.2.3. Исследование ЖМИ методом сканирования высоким напряжением</w:t>
      </w:r>
    </w:p>
    <w:p w14:paraId="197A7669"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2.2.4. Оценка числа жидкометаллических эмиссионных центров</w:t>
      </w:r>
    </w:p>
    <w:p w14:paraId="0A1D6C58"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2.2.5. Исследование перехода ЖМИ ко взрывной эмиссии. Стабильности полевой эмиссии при разных частотах высоковольтного питания</w:t>
      </w:r>
    </w:p>
    <w:p w14:paraId="25D22969"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2.2.6. Анализ поверхности ЖМИ с помощью электронного микроскопа</w:t>
      </w:r>
    </w:p>
    <w:p w14:paraId="0A8B78E4"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2.2.7. Поведение ЖМИ и металлических LAFE в биполярном режиме питания</w:t>
      </w:r>
    </w:p>
    <w:p w14:paraId="23A96AD8"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2.3. ЖМИ на основе пористых соединений GaP</w:t>
      </w:r>
    </w:p>
    <w:p w14:paraId="357493CC"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2.4. Твердотельный металлический эмиттер на основе трековых мембран</w:t>
      </w:r>
    </w:p>
    <w:p w14:paraId="5456BCD8"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2.5. Эмиттер - полимерная плёнка на металле</w:t>
      </w:r>
    </w:p>
    <w:p w14:paraId="1E978C1A"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2.6. Эмиттер на основе нанокомпозита углеродные нанотрубки в полимере</w:t>
      </w:r>
    </w:p>
    <w:p w14:paraId="36E68EEC"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Глава 3. Разработка комплексной методики исследования полевых эмиттеров</w:t>
      </w:r>
    </w:p>
    <w:p w14:paraId="4605C688"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3.1. Актуальность и практическая значимость исследования LAFE. Проблемы в исследовании</w:t>
      </w:r>
    </w:p>
    <w:p w14:paraId="669E1E3B"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3.2. Масс-спектрометрические исследования эмиссионных процессов</w:t>
      </w:r>
    </w:p>
    <w:p w14:paraId="5AFA9A91"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3.2.1. Подключение автоэмиссионного модуля к масс-спектрометрическим установкам прямопролётного и отражательного типа</w:t>
      </w:r>
    </w:p>
    <w:p w14:paraId="5B08A469"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3.2.2. Исследование разрушения и переноса материала полевого эмиттера</w:t>
      </w:r>
    </w:p>
    <w:p w14:paraId="75983405"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3.2.3. Оценка температуры отдельных эмиссионных центров</w:t>
      </w:r>
    </w:p>
    <w:p w14:paraId="6B10A8E3"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3.2.4. Сравнение полимерных матриц, их влияние на эмиссионные характеристики</w:t>
      </w:r>
    </w:p>
    <w:p w14:paraId="792BFD14"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3.3. Компьютеризированная методика многоканального сбора данных с онлайн обработкой ... 115 3.4.1. Основные принципы автоэмиссионной методики. Модульный характер обработки</w:t>
      </w:r>
    </w:p>
    <w:p w14:paraId="2798E8C5"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данных</w:t>
      </w:r>
    </w:p>
    <w:p w14:paraId="302694D3"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3.4.2. Сравнение методики с аналогами</w:t>
      </w:r>
    </w:p>
    <w:p w14:paraId="53283286"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3.4.3. Тестирование разработанных методических подходов</w:t>
      </w:r>
    </w:p>
    <w:p w14:paraId="482730A5"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Глава 4. Новейшие методы обработки ВАХ</w:t>
      </w:r>
    </w:p>
    <w:p w14:paraId="22820E59"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4.1. Статистический анализ ВАХ LAFE</w:t>
      </w:r>
    </w:p>
    <w:p w14:paraId="726D2F17"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4.2. SK-анализ</w:t>
      </w:r>
    </w:p>
    <w:p w14:paraId="61B47F7D"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lastRenderedPageBreak/>
        <w:t>4.3. Гистерезис ВАХ и масс-спектрометрические данные</w:t>
      </w:r>
    </w:p>
    <w:p w14:paraId="648BBB3F"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4.4. Тест на соответствие полевой эмиссии</w:t>
      </w:r>
    </w:p>
    <w:p w14:paraId="5F9B3BBF"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4.5. Исследование двухкомплектного набора ВАХ</w:t>
      </w:r>
    </w:p>
    <w:p w14:paraId="615002C0"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4.6. Концепции площади эмиссии и оценка эффективной площади</w:t>
      </w:r>
    </w:p>
    <w:p w14:paraId="55865CF6"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4.7. Локальные ВАХ. Построение эмиссионного профиля эмиттера, оценка качества</w:t>
      </w:r>
    </w:p>
    <w:p w14:paraId="1EA921B6"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4.8. Степень k и новый критерий полевой эмиссии. Точные формулы. Координаты Мерфи-Гуда</w:t>
      </w:r>
    </w:p>
    <w:p w14:paraId="597EFC83"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Основные результаты работы</w:t>
      </w:r>
    </w:p>
    <w:p w14:paraId="77AA0CAC"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Список литературы</w:t>
      </w:r>
    </w:p>
    <w:p w14:paraId="51B50F94"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Список авторских публикаций (хронологический порядок)</w:t>
      </w:r>
    </w:p>
    <w:p w14:paraId="2A238C97" w14:textId="77777777" w:rsidR="003E2EF0" w:rsidRPr="003E2EF0" w:rsidRDefault="003E2EF0" w:rsidP="003E2EF0">
      <w:pPr>
        <w:rPr>
          <w:rFonts w:ascii="Helvetica" w:eastAsia="Symbol" w:hAnsi="Helvetica" w:cs="Helvetica"/>
          <w:b/>
          <w:bCs/>
          <w:color w:val="222222"/>
          <w:kern w:val="0"/>
          <w:sz w:val="21"/>
          <w:szCs w:val="21"/>
          <w:lang w:eastAsia="ru-RU"/>
        </w:rPr>
      </w:pPr>
      <w:r w:rsidRPr="003E2EF0">
        <w:rPr>
          <w:rFonts w:ascii="Helvetica" w:eastAsia="Symbol" w:hAnsi="Helvetica" w:cs="Helvetica"/>
          <w:b/>
          <w:bCs/>
          <w:color w:val="222222"/>
          <w:kern w:val="0"/>
          <w:sz w:val="21"/>
          <w:szCs w:val="21"/>
          <w:lang w:eastAsia="ru-RU"/>
        </w:rPr>
        <w:t>Приложения</w:t>
      </w:r>
    </w:p>
    <w:p w14:paraId="3869883D" w14:textId="60BA7A88" w:rsidR="00F11235" w:rsidRPr="003E2EF0" w:rsidRDefault="00F11235" w:rsidP="003E2EF0"/>
    <w:sectPr w:rsidR="00F11235" w:rsidRPr="003E2EF0"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FF853" w14:textId="77777777" w:rsidR="001158C5" w:rsidRDefault="001158C5">
      <w:pPr>
        <w:spacing w:after="0" w:line="240" w:lineRule="auto"/>
      </w:pPr>
      <w:r>
        <w:separator/>
      </w:r>
    </w:p>
  </w:endnote>
  <w:endnote w:type="continuationSeparator" w:id="0">
    <w:p w14:paraId="05AF4D82" w14:textId="77777777" w:rsidR="001158C5" w:rsidRDefault="00115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2412C" w14:textId="77777777" w:rsidR="001158C5" w:rsidRDefault="001158C5"/>
    <w:p w14:paraId="307B1D23" w14:textId="77777777" w:rsidR="001158C5" w:rsidRDefault="001158C5"/>
    <w:p w14:paraId="7E198DC5" w14:textId="77777777" w:rsidR="001158C5" w:rsidRDefault="001158C5"/>
    <w:p w14:paraId="3560B867" w14:textId="77777777" w:rsidR="001158C5" w:rsidRDefault="001158C5"/>
    <w:p w14:paraId="5A8F0861" w14:textId="77777777" w:rsidR="001158C5" w:rsidRDefault="001158C5"/>
    <w:p w14:paraId="3C415D96" w14:textId="77777777" w:rsidR="001158C5" w:rsidRDefault="001158C5"/>
    <w:p w14:paraId="32B00FFF" w14:textId="77777777" w:rsidR="001158C5" w:rsidRDefault="001158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8226DD" wp14:editId="4019F2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33D22" w14:textId="77777777" w:rsidR="001158C5" w:rsidRDefault="001158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8226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D33D22" w14:textId="77777777" w:rsidR="001158C5" w:rsidRDefault="001158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626E93" w14:textId="77777777" w:rsidR="001158C5" w:rsidRDefault="001158C5"/>
    <w:p w14:paraId="0638B514" w14:textId="77777777" w:rsidR="001158C5" w:rsidRDefault="001158C5"/>
    <w:p w14:paraId="4887722B" w14:textId="77777777" w:rsidR="001158C5" w:rsidRDefault="001158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7DFE8D" wp14:editId="029B4E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5ED17" w14:textId="77777777" w:rsidR="001158C5" w:rsidRDefault="001158C5"/>
                          <w:p w14:paraId="124579BA" w14:textId="77777777" w:rsidR="001158C5" w:rsidRDefault="001158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7DFE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65ED17" w14:textId="77777777" w:rsidR="001158C5" w:rsidRDefault="001158C5"/>
                    <w:p w14:paraId="124579BA" w14:textId="77777777" w:rsidR="001158C5" w:rsidRDefault="001158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33B46A" w14:textId="77777777" w:rsidR="001158C5" w:rsidRDefault="001158C5"/>
    <w:p w14:paraId="4D9D0359" w14:textId="77777777" w:rsidR="001158C5" w:rsidRDefault="001158C5">
      <w:pPr>
        <w:rPr>
          <w:sz w:val="2"/>
          <w:szCs w:val="2"/>
        </w:rPr>
      </w:pPr>
    </w:p>
    <w:p w14:paraId="1B965A0E" w14:textId="77777777" w:rsidR="001158C5" w:rsidRDefault="001158C5"/>
    <w:p w14:paraId="72099410" w14:textId="77777777" w:rsidR="001158C5" w:rsidRDefault="001158C5">
      <w:pPr>
        <w:spacing w:after="0" w:line="240" w:lineRule="auto"/>
      </w:pPr>
    </w:p>
  </w:footnote>
  <w:footnote w:type="continuationSeparator" w:id="0">
    <w:p w14:paraId="0C95F837" w14:textId="77777777" w:rsidR="001158C5" w:rsidRDefault="00115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6"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7"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0"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6"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7"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1"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3"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6"/>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01"/>
  </w:num>
  <w:num w:numId="17">
    <w:abstractNumId w:val="81"/>
  </w:num>
  <w:num w:numId="18">
    <w:abstractNumId w:val="74"/>
  </w:num>
  <w:num w:numId="19">
    <w:abstractNumId w:val="104"/>
  </w:num>
  <w:num w:numId="20">
    <w:abstractNumId w:val="82"/>
  </w:num>
  <w:num w:numId="21">
    <w:abstractNumId w:val="90"/>
  </w:num>
  <w:num w:numId="22">
    <w:abstractNumId w:val="71"/>
  </w:num>
  <w:num w:numId="23">
    <w:abstractNumId w:val="103"/>
  </w:num>
  <w:num w:numId="24">
    <w:abstractNumId w:val="94"/>
  </w:num>
  <w:num w:numId="25">
    <w:abstractNumId w:val="93"/>
  </w:num>
  <w:num w:numId="26">
    <w:abstractNumId w:val="87"/>
  </w:num>
  <w:num w:numId="27">
    <w:abstractNumId w:val="80"/>
  </w:num>
  <w:num w:numId="28">
    <w:abstractNumId w:val="97"/>
  </w:num>
  <w:num w:numId="29">
    <w:abstractNumId w:val="92"/>
  </w:num>
  <w:num w:numId="30">
    <w:abstractNumId w:val="98"/>
  </w:num>
  <w:num w:numId="31">
    <w:abstractNumId w:val="91"/>
  </w:num>
  <w:num w:numId="32">
    <w:abstractNumId w:val="99"/>
  </w:num>
  <w:num w:numId="33">
    <w:abstractNumId w:val="105"/>
  </w:num>
  <w:num w:numId="34">
    <w:abstractNumId w:val="8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8C5"/>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171823</TotalTime>
  <Pages>3</Pages>
  <Words>655</Words>
  <Characters>3738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5479</cp:revision>
  <cp:lastPrinted>2009-02-06T05:36:00Z</cp:lastPrinted>
  <dcterms:created xsi:type="dcterms:W3CDTF">2024-01-07T13:43:00Z</dcterms:created>
  <dcterms:modified xsi:type="dcterms:W3CDTF">2025-09-28T20:44:00Z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