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6C6B5817" w:rsidR="002971F0" w:rsidRPr="00F96EC2" w:rsidRDefault="00F96EC2" w:rsidP="00F96EC2">
      <w:r>
        <w:rPr>
          <w:rFonts w:ascii="Verdana" w:hAnsi="Verdana"/>
          <w:b/>
          <w:bCs/>
          <w:color w:val="000000"/>
          <w:shd w:val="clear" w:color="auto" w:fill="FFFFFF"/>
        </w:rPr>
        <w:t>Хоггас Башир. Особливості течії в'язких та аномально-в'язких рідин у потоках зі змінною за довжиною витратою.- Дисертація канд. техн. наук: 05.23.16, Київ. нац. ун-т буд-ва і архіт. - К., 2012.- 200 с.</w:t>
      </w:r>
    </w:p>
    <w:sectPr w:rsidR="002971F0" w:rsidRPr="00F96E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7DD0" w14:textId="77777777" w:rsidR="001F20F7" w:rsidRDefault="001F20F7">
      <w:pPr>
        <w:spacing w:after="0" w:line="240" w:lineRule="auto"/>
      </w:pPr>
      <w:r>
        <w:separator/>
      </w:r>
    </w:p>
  </w:endnote>
  <w:endnote w:type="continuationSeparator" w:id="0">
    <w:p w14:paraId="064E725E" w14:textId="77777777" w:rsidR="001F20F7" w:rsidRDefault="001F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536E" w14:textId="77777777" w:rsidR="001F20F7" w:rsidRDefault="001F20F7">
      <w:pPr>
        <w:spacing w:after="0" w:line="240" w:lineRule="auto"/>
      </w:pPr>
      <w:r>
        <w:separator/>
      </w:r>
    </w:p>
  </w:footnote>
  <w:footnote w:type="continuationSeparator" w:id="0">
    <w:p w14:paraId="22D5A6D0" w14:textId="77777777" w:rsidR="001F20F7" w:rsidRDefault="001F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20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0F7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</cp:revision>
  <dcterms:created xsi:type="dcterms:W3CDTF">2024-06-20T08:51:00Z</dcterms:created>
  <dcterms:modified xsi:type="dcterms:W3CDTF">2024-11-15T04:39:00Z</dcterms:modified>
  <cp:category/>
</cp:coreProperties>
</file>