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83416" w14:textId="298DA661" w:rsidR="00466292" w:rsidRDefault="001B0ECA" w:rsidP="001B0EC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Мурашко Людмила Олеговна. Аксиологическое измерение процесса правообразования: история и современность</w:t>
      </w:r>
      <w:bookmarkEnd w:id="0"/>
      <w:r>
        <w:rPr>
          <w:rFonts w:ascii="Verdana" w:hAnsi="Verdana"/>
          <w:color w:val="000000"/>
          <w:sz w:val="18"/>
          <w:szCs w:val="18"/>
          <w:shd w:val="clear" w:color="auto" w:fill="FFFFFF"/>
        </w:rPr>
        <w:t>: диссертация ... доктора юридических наук: 12.00.01 / Мурашко Людмила Олеговна;[Место защиты: Институт государства и права РАН].- Москва, 2015.- 378 с.</w:t>
      </w:r>
    </w:p>
    <w:p w14:paraId="43C98698" w14:textId="77777777" w:rsidR="001B0ECA" w:rsidRPr="001B0ECA" w:rsidRDefault="001B0ECA" w:rsidP="001B0EC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B0ECA">
        <w:rPr>
          <w:rFonts w:ascii="Verdana" w:eastAsia="Times New Roman" w:hAnsi="Verdana" w:cs="Times New Roman"/>
          <w:b/>
          <w:bCs/>
          <w:color w:val="AC370B"/>
          <w:kern w:val="0"/>
          <w:sz w:val="23"/>
          <w:szCs w:val="23"/>
          <w:lang w:eastAsia="ru-RU"/>
        </w:rPr>
        <w:t>Содержание к диссертации</w:t>
      </w:r>
    </w:p>
    <w:p w14:paraId="253D4159"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Введение</w:t>
      </w:r>
    </w:p>
    <w:p w14:paraId="3A00BBCA"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B0ECA">
        <w:rPr>
          <w:rFonts w:ascii="Verdana" w:eastAsia="Times New Roman" w:hAnsi="Verdana" w:cs="Times New Roman"/>
          <w:b/>
          <w:bCs/>
          <w:color w:val="000000"/>
          <w:kern w:val="0"/>
          <w:sz w:val="18"/>
          <w:szCs w:val="18"/>
          <w:lang w:eastAsia="ru-RU"/>
        </w:rPr>
        <w:t>Глава 1. Основы аксиологической составляющей восприятия правообразования 22–75</w:t>
      </w:r>
    </w:p>
    <w:p w14:paraId="493100A9"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1.1. Проблемы современной методологии познания правовых явлений 22–41</w:t>
      </w:r>
    </w:p>
    <w:p w14:paraId="77F329C9"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1.2. Учет аксиологических характеристик процессов правообразования 41–57</w:t>
      </w:r>
    </w:p>
    <w:p w14:paraId="4696EE6B"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1.3. Ценности как легитимирующие факторы возникновения и употребления права 57–75</w:t>
      </w:r>
    </w:p>
    <w:p w14:paraId="27455604"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B0ECA">
        <w:rPr>
          <w:rFonts w:ascii="Verdana" w:eastAsia="Times New Roman" w:hAnsi="Verdana" w:cs="Times New Roman"/>
          <w:b/>
          <w:bCs/>
          <w:color w:val="000000"/>
          <w:kern w:val="0"/>
          <w:sz w:val="18"/>
          <w:szCs w:val="18"/>
          <w:lang w:eastAsia="ru-RU"/>
        </w:rPr>
        <w:t>Глава 2. Истоки правообразования (правогенез): общетеоретический и философско-аксиологический анализ 75–113</w:t>
      </w:r>
    </w:p>
    <w:p w14:paraId="2A019472"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2.1. Нормативность как имманентная характеристика общества 75–88</w:t>
      </w:r>
    </w:p>
    <w:p w14:paraId="19A8ADB6"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2.2. Ценностная основа первоначальных видов социальной нормативности 88–98</w:t>
      </w:r>
    </w:p>
    <w:p w14:paraId="771CDFDA"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2.3. Правогенез как область проявления значимости аксиологических составляющих социальных норм в процессе их автономизации 98–113</w:t>
      </w:r>
    </w:p>
    <w:p w14:paraId="29C4AC00"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B0ECA">
        <w:rPr>
          <w:rFonts w:ascii="Verdana" w:eastAsia="Times New Roman" w:hAnsi="Verdana" w:cs="Times New Roman"/>
          <w:b/>
          <w:bCs/>
          <w:color w:val="000000"/>
          <w:kern w:val="0"/>
          <w:sz w:val="18"/>
          <w:szCs w:val="18"/>
          <w:lang w:eastAsia="ru-RU"/>
        </w:rPr>
        <w:t>Глава 3. Аксиологическая составляющая существования права 114–167</w:t>
      </w:r>
    </w:p>
    <w:p w14:paraId="790754F0"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3.1. Правовая норма как выражение публичной значимости должного 114–126</w:t>
      </w:r>
    </w:p>
    <w:p w14:paraId="29526C55"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3.2. Правовая нормативная система в ценностном измерении 126–146</w:t>
      </w:r>
    </w:p>
    <w:p w14:paraId="5A12B725"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3.3. Аксиологические характеристики позитивного права: проблема легитимности права 146–167</w:t>
      </w:r>
    </w:p>
    <w:p w14:paraId="1B08DE1C"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B0ECA">
        <w:rPr>
          <w:rFonts w:ascii="Verdana" w:eastAsia="Times New Roman" w:hAnsi="Verdana" w:cs="Times New Roman"/>
          <w:b/>
          <w:bCs/>
          <w:color w:val="000000"/>
          <w:kern w:val="0"/>
          <w:sz w:val="18"/>
          <w:szCs w:val="18"/>
          <w:lang w:eastAsia="ru-RU"/>
        </w:rPr>
        <w:t>Глава 4. Аксиологическая ориентация в процессах правообразования 168–243</w:t>
      </w:r>
    </w:p>
    <w:p w14:paraId="3E3D9F94"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4.1. Аксиологический аспект в теоретической трактовке правообразования 168–208</w:t>
      </w:r>
    </w:p>
    <w:p w14:paraId="5D1FCE93"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4.1.1. Общетеоретический анализ аксиологической составляющей правообразования 168–185</w:t>
      </w:r>
    </w:p>
    <w:p w14:paraId="2844C721"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4.1.2. Особенности законотворческого процесса с аксиологических позиций (белорусский опыт) 185–208</w:t>
      </w:r>
    </w:p>
    <w:p w14:paraId="7197FBC7"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4.2. Своеобразие трактовок современных тенденций правообразования 208–226</w:t>
      </w:r>
    </w:p>
    <w:p w14:paraId="6EA2E35F"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4.3. Ценности и общественный идеал для правообразования в контексте белорусской правовой традиции 226–243</w:t>
      </w:r>
    </w:p>
    <w:p w14:paraId="79F9AADF"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B0ECA">
        <w:rPr>
          <w:rFonts w:ascii="Verdana" w:eastAsia="Times New Roman" w:hAnsi="Verdana" w:cs="Times New Roman"/>
          <w:b/>
          <w:bCs/>
          <w:color w:val="000000"/>
          <w:kern w:val="0"/>
          <w:sz w:val="18"/>
          <w:szCs w:val="18"/>
          <w:lang w:eastAsia="ru-RU"/>
        </w:rPr>
        <w:t>Глава 5. Конституционное право как концентрированное воплощение аксиологических свойств правового регулирования 244–306</w:t>
      </w:r>
    </w:p>
    <w:p w14:paraId="7A1D147C"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5.1. Особенности конституционно-правовой нормативности 244–263</w:t>
      </w:r>
    </w:p>
    <w:p w14:paraId="48A7D368"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5.2. Конституционные нормы и принципы как разновидность влиятельных аксиологических факторов в правообразовании 263–283</w:t>
      </w:r>
    </w:p>
    <w:p w14:paraId="69660815"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lastRenderedPageBreak/>
        <w:t>5.3. Ценностная составляющая решений конституционных судов и их значение для развития законодательства и национальной правовой системы 283–300</w:t>
      </w:r>
    </w:p>
    <w:p w14:paraId="0A50FC87"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Заключение 301–306</w:t>
      </w:r>
    </w:p>
    <w:p w14:paraId="5FF473EC" w14:textId="77777777" w:rsidR="001B0ECA" w:rsidRPr="001B0ECA" w:rsidRDefault="001B0ECA" w:rsidP="001B0E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B0ECA">
        <w:rPr>
          <w:rFonts w:ascii="Verdana" w:eastAsia="Times New Roman" w:hAnsi="Verdana" w:cs="Times New Roman"/>
          <w:color w:val="000000"/>
          <w:kern w:val="0"/>
          <w:sz w:val="18"/>
          <w:szCs w:val="18"/>
          <w:lang w:eastAsia="ru-RU"/>
        </w:rPr>
        <w:t>Библиографический список литературы</w:t>
      </w:r>
    </w:p>
    <w:p w14:paraId="6916FC6D" w14:textId="77777777" w:rsidR="001B0ECA" w:rsidRDefault="001B0ECA" w:rsidP="001B0ECA">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Учет аксиологических характеристик процессов правообразования</w:t>
      </w:r>
    </w:p>
    <w:p w14:paraId="31DECE65"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познания процессов правообразования особое значение имеет роль ценностей в системе регуляции общества: ценности обусловливают возникновение представлений об идеальных моделях социального взаимодействия, в связи с чем отношения, воплощающие эти идеальные образы, являются аксиологически детерминированными. Характеристики и свойства такого феномена, как ценность, во многом дискуссионны, однако исследование ценностного феномена в аспекте социального регулирования позволяет по-новому аргументировать некоторые из них.</w:t>
      </w:r>
    </w:p>
    <w:p w14:paraId="4BA0C8A4"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Ценность воплощает гуманистические начала, поскольку оценка явлений материальной и духовной сферы, а также оценка свойств бытия без человека невозможны. Несмотря на конкретно-исторический характер, ценности одновременно воплощают общие универсальные значимости, что предопределяет их объективный характер.</w:t>
      </w:r>
    </w:p>
    <w:p w14:paraId="723E0E25"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Ценность объективна в отношении к обществу, если сама жизнь (выживание) такого общества (сообщества) предполагает осознанное или неосознанное следование данной ценности в целях сохранения самого существования. «Выживание каждого сообщества требует в общем случае своего набора ценностей. Сообщества, не заботящиеся о жизни своих членов и о потомстве, серьезно рискуют самоуничтожением… Наша привязка ценностей к сообществам выходит за пределы субъективизма, она не сводится только к тривиальному положению, что ценности сообщества принимаются всеми членами этого сообщества. Кроме этого субъективного статуса ценностей, есть и объективный статус»125.</w:t>
      </w:r>
    </w:p>
    <w:p w14:paraId="51B1A816"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Представители различных гуманитарных отраслей знания сходятся во мнении о том, что ценности представляют собой онтологическое основание конкретного общества. Следует поддержать точку зрения, согласно которой «адекватному пониманию цивилизационной картины мира может способствовать обращение к результату коллективного влияния многочисленных факторов (культура, духовность, экономика, географическое положение, этнографические особенности и т.д.), чем являются ценности. Но ценности есть «то онтологическое основание, которое позволяет отделить одну цивилизационную общность от другой»126; «своего рода идеальный каркас, форма, которая определяет параметры, координаты деятельности людей во всех сферах их жизни… можно соглашаться или не соглашаться с таким подходом, но в истории больших и малых человеческих коллективов (общество, государство, церковь, семья) есть закономерность: разрушение их базовых ценностей влечет за собой либо гибель, либо радикальную трансформацию данных институтов»</w:t>
      </w:r>
    </w:p>
    <w:p w14:paraId="278A3D91"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Если ценность выступает как особая идеальная сущность, предметное и субъектное понимание которой наиболее полно описывает ее, критерием социально признанного, то общество </w:t>
      </w:r>
      <w:r>
        <w:rPr>
          <w:rFonts w:ascii="Verdana" w:hAnsi="Verdana"/>
          <w:color w:val="000000"/>
          <w:sz w:val="18"/>
          <w:szCs w:val="18"/>
        </w:rPr>
        <w:lastRenderedPageBreak/>
        <w:t>формирует на основании этой ценности должное, социокультурные образцы, модели поведения (и в результате соответствующую этому алгоритму, восходящему к ценностным предпочтениям, социальную практику), которые в силу значимости (в зависимости от уровня ценностного наполнения своего содержания) получают правовую форму.</w:t>
      </w:r>
    </w:p>
    <w:p w14:paraId="7D68BAE4"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форма порождается необходимостью в защите социальной ценности, которая существует объективно, независимо от выражения в праве, «подключения» к системе регулирования общественных процессов. В данном случае имеет значение точность понимания термина «правовая форма».</w:t>
      </w:r>
    </w:p>
    <w:p w14:paraId="35D6A727"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правовой науке традиционно различаются такие понятия, как «правовая форма» и «форма права» (в свою очередь, с выделением внешней и внутренней формы права), что характерно и для современного правопонимания. Термин «правовая форма», который используется в настоящей работе, обозначает особую форму общественного сознания, структурирующую общественное взаимодействие особым образом. Данный термин ориентирует на право в целом, его место среди других явлений сферы идеального бытия. Будучи формой опосредования социальных процессов в соотношении с иными явлениями идеального порядка, право обладает также собственной формой и содержанием. В традиционных обществах с формой права связывались определенные символические действия. В настоящее время чаще всего используется форма письменного источника (нормативного правого акта), при этом она не является последней в своем развитии в виртуальную, «электронную» эпоху.</w:t>
      </w:r>
    </w:p>
    <w:p w14:paraId="06D7536C"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Традиционная проблематика, связанная с такими системами регулирования, как право и мораль, включает также вопросы «принадлежности» ценностей. В частности, критикуя естественно-правовой подход за смешение формально фактической и морально-правовой трактовки равенства, свободы, справедливости, В.С.Нерсесянц подчеркивает, что «развиваемая им концепция права (либертарно-юридическая. – Л.М.) носит строго формальный характер», и «компоненты данной концепции (равенство, свобода, справедливость и конкретизирующие их формы и нормы) являются чисто правовыми категориями, формальными по своей природе составными моментами, свойствами и характеристиками всеобщей правовой формы»128. Одновременно указанный автор критикует позитивистский подход к пониманию ценностного смысла правовой формы долженствования, подчеркивая, что «признаваемая позитивистами «ценность» закона (позитивного права) на самом деле лишена собственно ценностного смысла», «позитивистская «ценность» закона (позитивного права) – это его официальная общеобязательность, властная императивность, а не его общезначимость по какому-либо объективному (не властно-приказному) основанию»129.</w:t>
      </w:r>
    </w:p>
    <w:p w14:paraId="0DA7F7F5" w14:textId="77777777" w:rsidR="001B0ECA" w:rsidRDefault="001B0ECA" w:rsidP="001B0EC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Ценностная основа первоначальных видов социальной нормативности</w:t>
      </w:r>
    </w:p>
    <w:p w14:paraId="7FE01B70"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 том, что «социальная ценность, отраженная в праве, становится принципом права, находит в нем как бы «второе рождение», писал еще В.Н.Кудрявцев149. Следует уточнить, что такая ценность не «становится», а находит свое обеспечение и защиту посредством закона и правовых начал, в таком виде внешне объективированного источника права, как принципы, и, как уже отмечалось, благодаря праву, правовой форме действительно обретает «второе рождение». </w:t>
      </w:r>
      <w:r>
        <w:rPr>
          <w:rFonts w:ascii="Verdana" w:hAnsi="Verdana"/>
          <w:color w:val="000000"/>
          <w:sz w:val="18"/>
          <w:szCs w:val="18"/>
        </w:rPr>
        <w:lastRenderedPageBreak/>
        <w:t>Например, исходные ценностные основания, на которых базируется конкретная отрасль права, находят свое закрепление чаще всего как принципы.</w:t>
      </w:r>
    </w:p>
    <w:p w14:paraId="538982AF"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в Гражданском кодексе Республики Беларусь в качестве принципов гражданского законодательства закреплены следующие: принцип верховенства права; принцип социальной направленности регулирования экономической деятельности; принцип приоритета общественных интересов; принцип равенства участников гражданских отношений; принцип неприкосновенности собственности; принцип свободы договора; принцип добросовестности и разумности участников гражданских правоотношений и др. (статья 2). Сформулированные принципы позволяют отчетливо артикулировать те социальные ценности, к которым восходят модели гражданско-правового регулирования общественных отношений: общественный интерес, равенство, собственность, свобода (в данном случае – в договорных отношениях), в свою очередь, восходящая к свободе как высшей ценности человеческого существования; при «взвешивании» личных интересов, общественных интересов и требований экономической целесообразности приоритет (признание в качестве наиболее значимых) получают интересы общества.</w:t>
      </w:r>
    </w:p>
    <w:p w14:paraId="5D675C19"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Особым документом, целью которого является «прямое» обозначение ценностей для установления необходимости соответствия им любой правовой конструкции, выступают национальные конституции. В связи с обозначением ценностей непосредственно в конституционном тексте в правовой литературе появляется термин «конституционные ценности», указывающий прежде всего,</w:t>
      </w:r>
    </w:p>
    <w:p w14:paraId="614513D4"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Характеристика «принадлежности» аргументируется и тем, что в отраслях права термин «ценность» в вышеуказанном контексте практически не употребляется (например, ценности банковского права и др.), либо в таком качестве привлекаются социальные ценности, но обозначенные в конституционном тексте, причем уже с использованием термина «конституционные ценности».</w:t>
      </w:r>
    </w:p>
    <w:p w14:paraId="3216A9AC"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Подход, при котором предпринимается попытка вычленить из правового текста понятия, которыми, как правило, обозначаются социальные ценности, назвав их на этом основании «правовыми ценностями», во многом поверхностен. В данном случае происходит смешение формы правовой нормы (в рассматриваемой ситуации – статьи закона, иного нормативного правового акта) и ее содержания, указание на «принадлежностную» характеристику как на сущностную. Во избежание этого необходимо подчеркнуть, что правовая норма представляет собой перевод ценностных ориентиров на правовой язык – язык конкретной формально-определенной регуляции, которая в современной письменной цивилизации в своей внешней форме представлена статьей закона. «Прямое» обозначение ценностей является привычным прежде всего в рамках конституционной нормативности. Тем самым упрек в декларативности конституционных норм – это «обратная сторона» их восхождения в силу особой природы конституционной нормативности к ценностям общества. «Напрямую» указывая социальную ценность в письменном тексте, в законе (как правило, в преамбуле или первых статьях), обозначая ценностные основания непосредственно перед установлением развернутой модели правового регулирования, законодатель подчеркивает их </w:t>
      </w:r>
      <w:r>
        <w:rPr>
          <w:rFonts w:ascii="Verdana" w:hAnsi="Verdana"/>
          <w:color w:val="000000"/>
          <w:sz w:val="18"/>
          <w:szCs w:val="18"/>
        </w:rPr>
        <w:lastRenderedPageBreak/>
        <w:t>особую значимость, необходимость воплощения на практике посредством применения сформулированных статей нормативного правового акта.</w:t>
      </w:r>
    </w:p>
    <w:p w14:paraId="2A77F66A"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статье 2 Кодекса Республики Беларусь об образовании предусмотрено, что государственная политика в сфере образования основывается на принципах приоритета образования и приоритета общечеловеческих ценностей, прав человека, гуманистического характера образования. Законность, всеобщность и равенство в качестве принципов налогообложении закрепляются в Налоговом кодекс Республики Беларусь (Общей части) (статья 2). Всеобщность, свобода и равенство, наряду с другими принципами, выступают в качестве основных принципов избирательной системы (статьи 4–6 Избирательного кодекса Республики Беларусь). Охрана жизни и здоровья населения указана в качестве основной цели законов Республики Беларусь «О здравоохранении», «О санитарно-эпидемиологическом благополучии населения», «О трансплантации органов и тканей человека» и др. Защита государственного суверенитета и политической независимости, обеспечение территориальной целостности и неприкосновенности границ государства закреплены в качестве приоритетных задач Республики Беларусь в Военной доктрине Республики Беларусь, утвержденной Законом Республики Беларусь от 9 января 2002 года150. На обеспечение социальной справедливости при применении уголовных санкций направлена Концепция совершенствования системы мер уголовной ответственности и порядка их исполнения, утвержденная Указом Президента Республики Беларусь от 23 декабря 2010 года № 672151; ряд таких примеров можно продолжить.</w:t>
      </w:r>
    </w:p>
    <w:p w14:paraId="57350C8F"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собственно правовых ценностей можно, скорее, рассматривать ценностные характеристики права – как разновидности приемов и средств мотивации и авторитетного ориентирования правового взаимодействия (правового общения) индивидов и групп для достижения поставленных целей и задач.</w:t>
      </w:r>
    </w:p>
    <w:p w14:paraId="292FB1CD" w14:textId="77777777" w:rsidR="001B0ECA" w:rsidRDefault="001B0ECA" w:rsidP="001B0EC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Правовая нормативная система в ценностном измерении</w:t>
      </w:r>
    </w:p>
    <w:p w14:paraId="25C4D5DF"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Справедливость (будучи сложным, многомерным, многозначным философским понятием, которое осмысливается на протяжении всей истории человечества) выступает в качестве высшей ценности, защищаемой правом, обеспечивает функционирование правового механизма, включая нахождение баланса системы ценностей общества (и данный аспект справедливости – нахождение баланса, отмечается многими белорусскими исследователями362), что, в свою очередь, связано с нахождением общего равновесия во взаимодействии людей как упорядочивания социальной системы в целом.</w:t>
      </w:r>
    </w:p>
    <w:p w14:paraId="0B4DA208"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Отечественные правоведы связывают определение понятия права с категорией справедливости, рассматривая его как выражение общесоциальной политической справедливости363, как систему норм, регулирующих наиболее значимые отношения на основе принципов формальной справедливости364, и др.</w:t>
      </w:r>
    </w:p>
    <w:p w14:paraId="3C4DD477"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Принцип верховенства права как нормативно закрепленную справедливость определил в Заключении от 25 марта 1999 года Конституционный Суд Республики Беларусь365, подтвердив </w:t>
      </w:r>
      <w:r>
        <w:rPr>
          <w:rFonts w:ascii="Verdana" w:hAnsi="Verdana"/>
          <w:color w:val="000000"/>
          <w:sz w:val="18"/>
          <w:szCs w:val="18"/>
        </w:rPr>
        <w:lastRenderedPageBreak/>
        <w:t>данное положение и в Послании о состоянии конституционной законности в Республике Беларусь в 2001 году.</w:t>
      </w:r>
    </w:p>
    <w:p w14:paraId="10DC9E9E"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Понимание справедливости как фундаментальной конституционной ценности, требования справедливости как один из критериев конституционности «красной нитью» проходят сквозь послания Конституционного Суда Республики Беларусь последнего времени366, что предопределяет развитие отечественной конституционной доктрины.</w:t>
      </w:r>
    </w:p>
    <w:p w14:paraId="7ABDCE83"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Праву присуща особая значимость формы, в которой оно находит свое выражение. Иногда данную характеристику права пытаются выразить через акцентирование формальной стороны права.</w:t>
      </w:r>
    </w:p>
    <w:p w14:paraId="5EA883DB"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За время развития общества возникло множество форм выражения социальной нормативности: ритуалы, обряды, символы, правила, регулирующие поведение людей, с развитием способности человека к обобщению и абстракции – принципы, цели, декларации и др. Право стремится использовать весь «арсенал» накопленных форм выражения нормативности, не отказываясь даже в современное время, когда существует не просто письменный, а электронный документ, от таких «древних» форм, как, например, ритуал. Значимость формы, в которой, в свою очередь, нашла выражение такая форма социальной нормативности, как право, обусловлена ее узнаваемостью, привычностью, предсказуемостью. «Вне свойственной праву формы оно утрачивает свои свойства и сущность, становится неузнаваемым и потому несуществующим, устраненным из практики социальных отношений»367. Форма права определяется как объективированные определенным образом правила общественной практики, которые в силу объективных причин конституционной законности в Республике Беларусь в 2001 году : решение Конституц</w:t>
      </w:r>
    </w:p>
    <w:p w14:paraId="01D7439A"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Легитимность нормативных правовых актов достигается посредством соответствия предлагаемой законодательной модели общественных отношений ценностям и формируемым на их основе социальным ожиданиям и предпочтениям. Тем самым процедурность права получает неразрывную связь с его действенностью, эффективностью.</w:t>
      </w:r>
    </w:p>
    <w:p w14:paraId="3A4912A8"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Праву свойственна институализация, которая отражает «ценностные центры» правового регулирования. Институализации предшествует хабитуализация (опривычивание), когда действие часто повторяется и осознается как образец. «Институализация имеет место везде, где осуществляется взаимная типизация опривыченных действий разными деятелями. Любая такая типизация есть институт. Типизация опривыченных действий, составляющих институты, всегда разделяется членами социальной группы и доступна для понимания»370. «Наборы» действий, в свою очередь, получили обозначение в качестве социальных практик, в связи с чем данный термин нашел широкое применение в социолоии. В отличие от позитивного права, традиционно оперирующего институтом как совокупностью правовых норм, оформленных законодательно, который в классическом представлении дополняется соответствующей правотворческой и правоприменительной деятельностью, институализация, вытекающая из «типизации опривыченных действий», восходит к более широкому пониманию института как результата систематизации </w:t>
      </w:r>
      <w:r>
        <w:rPr>
          <w:rFonts w:ascii="Verdana" w:hAnsi="Verdana"/>
          <w:color w:val="000000"/>
          <w:sz w:val="18"/>
          <w:szCs w:val="18"/>
        </w:rPr>
        <w:lastRenderedPageBreak/>
        <w:t>различных аспектов социального взаимодействия, упорядочения многообразия социальных отношений, предопределяющего их стабильность.</w:t>
      </w:r>
    </w:p>
    <w:p w14:paraId="205D9B37"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благодаря устойчивым социальным практикам социальная регуляция выходит на новый уровень. Общепризнанные социальные практики начинают нести элементы контроля поведения. «…Контрольный характер присущ институализации как таковой, независимо от того, созданы ли какие-либо механизмы санкций, поддерживающих институт»372.</w:t>
      </w:r>
    </w:p>
    <w:p w14:paraId="421851D7"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Современные механизмы контроля в праве заключаются в особом способе обеспечения соблюдения правовых норм. Использование мер государственного принуждения посредством системы специально уполномоченных органов обусловливает высокую степень общеобязательности правовых требований. Определяющим выступает легитимность позитивного права, которая базируется на соответствии закона (иного акта) ценностям общества, его «ценностным» в плане сущностных свойств ожиданиям и предпочтениям в нормативной сфере. В противном случае возникают состояния, которые можно охарактеризовать как всеобщее игнорирование, «обход» существующего нормативного порядка.</w:t>
      </w:r>
    </w:p>
    <w:p w14:paraId="3A087C2C" w14:textId="77777777" w:rsidR="001B0ECA" w:rsidRDefault="001B0ECA" w:rsidP="001B0EC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законотворческого процесса с аксиологических позиций (белорусский опыт)</w:t>
      </w:r>
    </w:p>
    <w:p w14:paraId="7290805E"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периода Возрождения, этапа привилеев (традиционно выделяется этап привилеев XIV–XV веков и статутовый этап XVI века590) характерны наиболее прогрессивные тенденции развития для того времени и определенное внимание к правам человека591.</w:t>
      </w:r>
    </w:p>
    <w:p w14:paraId="2C9994EE"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Соотнося привилеи 1432 и 1434 годов, которые содержали нормы, уравнивающие в правах православных шляхтичей и католиков, а также закрепляющие личную свободу и неприкосновенность шляхты, с Великой Хартией вольностей 1215 года и Habeas Corpus Act 1679 года, М.Ф.Чудаков подчеркивает гуманистическую направленность развития права, прогрессивные тенденции, которые еще не скоро появились в других государствах Европы592. Сравнивая привилей Казимира 1447 года и Великую Хартию вольностей 1215 года, М.Ф.Чудаков отмечает их совпадение по форме, по ряду содержательных аспектов, тем самым обосновывая вывод о том, что правовое регулирование на землях Беларуси развивалось в русле передовых европейских тенденций ограничения феодального абсолютизма и формирования важнейших прав человека (хотя в то время не для всех людей, а только для свободных)593. Тем самым белорусская правовая традиция на этапе своего становления имеет гуманистическую направленность, характеризуется утверждением достаточно высокого для того времени статуса отдельного человека, его свободы, роли в управлении публичными отношениями (городское самоуправление), вниманием к реализации отдельных прав, равенством, авторитетной ролью суда, представительных органов власти и др.</w:t>
      </w:r>
    </w:p>
    <w:p w14:paraId="1AF32ED4"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Повышение уровня развития общества, образования, культуры в целом привели к появлению «законотворцев», достойных создать такой акт, как Первый Литовский Статут 1529 года. Данное событие было обусловлено в целом усложнением социальных связей в обществе и государстве, развитием судебной практики, потребностью ее упорядочения. Именно правовая мысль, достигшая в первые десятилетия XVI века в ВКЛ довольно высокого уровня, и правовое </w:t>
      </w:r>
      <w:r>
        <w:rPr>
          <w:rFonts w:ascii="Verdana" w:hAnsi="Verdana"/>
          <w:color w:val="000000"/>
          <w:sz w:val="18"/>
          <w:szCs w:val="18"/>
        </w:rPr>
        <w:lastRenderedPageBreak/>
        <w:t>самосознание всего шляхетского сословия подготовили почву для кодификации Первого Литовского Статута, конституционную направленность этого документа и восприятие его идей феодальным обществом Литовского государства594.</w:t>
      </w:r>
    </w:p>
    <w:p w14:paraId="7E582F9D"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Требование о соблюдении равенства всех членов шляхетского сословия выражалось в принципе единогласия при принятии решений на соймиках и Вальном сойме; принцип законности ограничивал все органы власти требованием подчиняться праву и давал право рокаша (восстания) шляхте при нарушении монархом ее привилегий; действовал принцип равенства перед законом и судом (в отношении шляхты)595. Шляхетские свободы трактовались как «извечные»596.</w:t>
      </w:r>
    </w:p>
    <w:p w14:paraId="18278782"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в абсолютистской Европе «золотая вольность» была единственным явлением подобного рода, как и право liberum veto, что обеспечивало сбалансированность власти в XVI веке597. Доктрина «золотой вольности» как особое явление демократического порядка было нетипично для того времени: «В смысле охраны прав личности, защиты ее достоинства и борьбы с деспотизмом шляхетская республика сильно опередила практику иных</w:t>
      </w:r>
    </w:p>
    <w:p w14:paraId="3F86483D"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Идея правового государства (в рамках сословного права) наиболее ярко выражена в истории отечественной философской мысли закреплена в «Прадмове» к Статуту 1588 года, автором которой является Лев Сапега. Об этом свидетельствует ряд постулатов, обоснованных Сапегой: судьба народа и общества зависят о власти, подчиненной закону; верховенство закона; закон как защитник прав человека; рамки деятельности князя и других государственных особ; значимость правосознания народа; справедливый суд, состоящих не только из профессионалов, но и из добродетельных и совестливых людей600.</w:t>
      </w:r>
    </w:p>
    <w:p w14:paraId="1D8E26FA"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В Статуте 1588 года нашли отражение принципы законности, справедливости, веротерпимости, развиты идеи о суверенитете государства, равенстве свободных людей перед законом, закреплено право человека на собственность, охрану жизни и здоровья, а также прогрессивные нормы об охране прав женщин и охране природы. Принцип законности в отношении уголовных наказаний содержал такие прогрессивные элементы, как презумпция невиновности, равенство всех перед законом, ответственность только по закону, за вину, по суду, соразмерность наказания и преступления, индивидуализация наказания.</w:t>
      </w:r>
    </w:p>
    <w:p w14:paraId="7179FDFD"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Характеризуя статуты, белорусские исследователи отмечают верховенство закона как основную идею, демократизм, суверенитет, а также такие прогрессивные принципы в отношении власти, как выборность, коллегиальность, законность, ответственность, отделение суда от администрации601.</w:t>
      </w:r>
    </w:p>
    <w:p w14:paraId="7011C373"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общественно-историческом развитии складывается ценностное содержание такой сложносоставной философско-правовой категории, как правовое государство, которое аккумулирует все лучшее, что появлялось в праве в этот период: уважение к праву, авторитет справедливого суда, местное самоуправление, выборность и публичность власти, равенство и свобода.</w:t>
      </w:r>
    </w:p>
    <w:p w14:paraId="74840C62"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Относительно позиции, согласно которой все статуты предусматривали ограниченную форму демократии, следует поддержать мнение о том, что в феодально-средневековом государстве с хорошо разработанными законами и развитой судебной системой положение сельского населения было лучшим, чем в государстве с деспотично-тираническим режимом 602.</w:t>
      </w:r>
    </w:p>
    <w:p w14:paraId="08DC0451"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Дальнейшее становление национального сознания, белорусской духовной, культурной и правовой традиции, самой национальной государственности протекало в сложных условиях (белорусские земли не раз становились полем сражений, предметом торга и т.п.), однако его исследование не входит в задачу настоящей работы.</w:t>
      </w:r>
    </w:p>
    <w:p w14:paraId="7B9E3C83" w14:textId="77777777" w:rsidR="001B0ECA" w:rsidRDefault="001B0ECA" w:rsidP="001B0ECA">
      <w:pPr>
        <w:pStyle w:val="afffffffffffffffffffffffffff6"/>
        <w:shd w:val="clear" w:color="auto" w:fill="FFFFFF"/>
        <w:rPr>
          <w:rFonts w:ascii="Verdana" w:hAnsi="Verdana"/>
          <w:color w:val="000000"/>
          <w:sz w:val="18"/>
          <w:szCs w:val="18"/>
        </w:rPr>
      </w:pPr>
      <w:r>
        <w:rPr>
          <w:rFonts w:ascii="Verdana" w:hAnsi="Verdana"/>
          <w:color w:val="000000"/>
          <w:sz w:val="18"/>
          <w:szCs w:val="18"/>
        </w:rPr>
        <w:t>В XVII веке идеи А.Олизаровского, К. Лыщинского о социальной свободе и справедливости, справедливом социальном устройстве общества были созвучны самой передовой общественной мысли эпохи Просвещения, взглядам Локка, Вольтера, Руссо, Монтескье. В дальнейшем можно проследить те же идеи, но уже в рамках национального освобождения, попытках провозглашения белорусской государственности</w:t>
      </w:r>
    </w:p>
    <w:p w14:paraId="3A34B054" w14:textId="77777777" w:rsidR="001B0ECA" w:rsidRPr="001B0ECA" w:rsidRDefault="001B0ECA" w:rsidP="001B0ECA"/>
    <w:sectPr w:rsidR="001B0ECA" w:rsidRPr="001B0EC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7BD15" w14:textId="77777777" w:rsidR="00330DEF" w:rsidRDefault="00330DEF">
      <w:pPr>
        <w:spacing w:after="0" w:line="240" w:lineRule="auto"/>
      </w:pPr>
      <w:r>
        <w:separator/>
      </w:r>
    </w:p>
  </w:endnote>
  <w:endnote w:type="continuationSeparator" w:id="0">
    <w:p w14:paraId="16540E2C" w14:textId="77777777" w:rsidR="00330DEF" w:rsidRDefault="0033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97A2A" w14:textId="77777777" w:rsidR="00330DEF" w:rsidRDefault="00330DEF">
      <w:pPr>
        <w:spacing w:after="0" w:line="240" w:lineRule="auto"/>
      </w:pPr>
      <w:r>
        <w:separator/>
      </w:r>
    </w:p>
  </w:footnote>
  <w:footnote w:type="continuationSeparator" w:id="0">
    <w:p w14:paraId="21AC9AF6" w14:textId="77777777" w:rsidR="00330DEF" w:rsidRDefault="00330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6EB26A3"/>
    <w:multiLevelType w:val="multilevel"/>
    <w:tmpl w:val="FB26A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AE7ABE"/>
    <w:multiLevelType w:val="multilevel"/>
    <w:tmpl w:val="45CE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FE3901"/>
    <w:multiLevelType w:val="multilevel"/>
    <w:tmpl w:val="1602C4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E14678"/>
    <w:multiLevelType w:val="multilevel"/>
    <w:tmpl w:val="7B66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955E80"/>
    <w:multiLevelType w:val="multilevel"/>
    <w:tmpl w:val="389A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4C369C"/>
    <w:multiLevelType w:val="multilevel"/>
    <w:tmpl w:val="956CD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D2584B"/>
    <w:multiLevelType w:val="multilevel"/>
    <w:tmpl w:val="2012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CDE6038"/>
    <w:multiLevelType w:val="multilevel"/>
    <w:tmpl w:val="F976A9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74D7D9D"/>
    <w:multiLevelType w:val="multilevel"/>
    <w:tmpl w:val="9966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8F60E35"/>
    <w:multiLevelType w:val="multilevel"/>
    <w:tmpl w:val="66A8B6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E925855"/>
    <w:multiLevelType w:val="multilevel"/>
    <w:tmpl w:val="FC88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F95F7C"/>
    <w:multiLevelType w:val="multilevel"/>
    <w:tmpl w:val="CE6469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2E1965"/>
    <w:multiLevelType w:val="multilevel"/>
    <w:tmpl w:val="F22C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CC0A13"/>
    <w:multiLevelType w:val="multilevel"/>
    <w:tmpl w:val="3EA00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35"/>
  </w:num>
  <w:num w:numId="8">
    <w:abstractNumId w:val="37"/>
  </w:num>
  <w:num w:numId="9">
    <w:abstractNumId w:val="29"/>
  </w:num>
  <w:num w:numId="10">
    <w:abstractNumId w:val="44"/>
  </w:num>
  <w:num w:numId="11">
    <w:abstractNumId w:val="41"/>
  </w:num>
  <w:num w:numId="12">
    <w:abstractNumId w:val="32"/>
  </w:num>
  <w:num w:numId="13">
    <w:abstractNumId w:val="31"/>
  </w:num>
  <w:num w:numId="14">
    <w:abstractNumId w:val="33"/>
  </w:num>
  <w:num w:numId="15">
    <w:abstractNumId w:val="43"/>
  </w:num>
  <w:num w:numId="16">
    <w:abstractNumId w:val="30"/>
  </w:num>
  <w:num w:numId="17">
    <w:abstractNumId w:val="39"/>
  </w:num>
  <w:num w:numId="18">
    <w:abstractNumId w:val="42"/>
  </w:num>
  <w:num w:numId="1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EF"/>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32283</TotalTime>
  <Pages>9</Pages>
  <Words>3604</Words>
  <Characters>20548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6205</cp:revision>
  <cp:lastPrinted>2009-02-06T05:36:00Z</cp:lastPrinted>
  <dcterms:created xsi:type="dcterms:W3CDTF">2016-09-19T15:12:00Z</dcterms:created>
  <dcterms:modified xsi:type="dcterms:W3CDTF">2017-02-21T20:42:00Z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