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BD50"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Жамков, Александр Сергеевич.</w:t>
      </w:r>
    </w:p>
    <w:p w14:paraId="3099671A"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Моделирование орбит космических аппаратов для решения астрометрических и гравиметрических задач : диссертация ... кандидата физико-математических наук : 01.03.01 / Жамков Александр Сергеевич; [Место защиты: Моск. гос. ун-т им. М.В. Ломоносова]. - Москва, 2018. - 158 с. : ил.</w:t>
      </w:r>
    </w:p>
    <w:p w14:paraId="081528E7"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Оглавление диссертациикандидат наук Жамков, Александр Сергеевич</w:t>
      </w:r>
    </w:p>
    <w:p w14:paraId="2ECED69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СОДЕРЖАНИЕ</w:t>
      </w:r>
    </w:p>
    <w:p w14:paraId="500AFE3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ВВЕДЕНИЕ</w:t>
      </w:r>
    </w:p>
    <w:p w14:paraId="50C74B4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 Моделирование и уточнение орбиты КА «Спектр-Р» в проекте «Радиоастрон» с помощью радиодальномерных и допплеровских измерений</w:t>
      </w:r>
    </w:p>
    <w:p w14:paraId="089FA2EF"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1.1 Корреляционная обработка данных наземно-космического</w:t>
      </w:r>
    </w:p>
    <w:p w14:paraId="6F3A70E1"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интерферометра и ее требования к точности определения орбиты КА «Спектр-Р»</w:t>
      </w:r>
    </w:p>
    <w:p w14:paraId="30096193"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1.2 Основы калмановской фильтрации</w:t>
      </w:r>
    </w:p>
    <w:p w14:paraId="72F1055D"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1.2.1 Постановка задачи</w:t>
      </w:r>
    </w:p>
    <w:p w14:paraId="2367AD22"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1.2.2 Основные уравнения</w:t>
      </w:r>
    </w:p>
    <w:p w14:paraId="5B69BE00"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1.3 Уточнение орбиты КА «Спектр-Р» в проекте «Радиоастрон» с помощью фильтра Калмана</w:t>
      </w:r>
    </w:p>
    <w:p w14:paraId="02AAFF3D"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1.3.1 Модель движения</w:t>
      </w:r>
    </w:p>
    <w:p w14:paraId="750E769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1.3.2 Модель наблюдений</w:t>
      </w:r>
    </w:p>
    <w:p w14:paraId="46E857DF"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1.3.3 Модель задержки радиосигнала</w:t>
      </w:r>
    </w:p>
    <w:p w14:paraId="5A7FEED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1.4. Результаты работы фильтра Калмана по уточнению орбиты КА «Спектр-Р»</w:t>
      </w:r>
    </w:p>
    <w:p w14:paraId="78FA6600"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2 Уточнение орбиты КА «Спектр-Р» в проекте «Радиоастрон» и необходимые для этого условия при использовании фильтра Калмана</w:t>
      </w:r>
    </w:p>
    <w:p w14:paraId="3927FB2C"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2.1 Анализ работы алгоритма фильтра Калмана в сеансе «КЛЕ803РЦ»</w:t>
      </w:r>
    </w:p>
    <w:p w14:paraId="4DDB937C"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2.2 Условие наблюдаемости в задаче определения орбиты КА</w:t>
      </w:r>
    </w:p>
    <w:p w14:paraId="7BB5E757"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2.3 Численное моделирование уточнения орбиты КА «Спектр-Р» на основе независимых измерений дальности с трех станций</w:t>
      </w:r>
    </w:p>
    <w:p w14:paraId="0C78F902"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 Моделирование высокоточных орбит для низкоорбитальных КА</w:t>
      </w:r>
    </w:p>
    <w:p w14:paraId="17F573B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 Постановка задачи</w:t>
      </w:r>
    </w:p>
    <w:p w14:paraId="3E64A02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2</w:t>
      </w:r>
    </w:p>
    <w:p w14:paraId="3560B0E4"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3.1.1 Численная модель движения КА на низкой околоземной орбите</w:t>
      </w:r>
    </w:p>
    <w:p w14:paraId="596EE18F"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3.1.2 Несферичность гравитационного потенциала Земли</w:t>
      </w:r>
    </w:p>
    <w:p w14:paraId="0DD016C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3.1.3 Матрица перехода из аСЯБ в ГТЯБ</w:t>
      </w:r>
    </w:p>
    <w:p w14:paraId="03066C0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3.1.4 Притяжение Луны, Солнца и планет</w:t>
      </w:r>
    </w:p>
    <w:p w14:paraId="286AB73C"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lastRenderedPageBreak/>
        <w:t>3.1.5 Твердые приливы</w:t>
      </w:r>
    </w:p>
    <w:p w14:paraId="21045437"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3.1.6 Океанические приливы</w:t>
      </w:r>
    </w:p>
    <w:p w14:paraId="3E1F7D2D"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3.1.7 Твердый полярный прилив</w:t>
      </w:r>
    </w:p>
    <w:p w14:paraId="5911EDDB"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3.1.8 Океанический полярный прилив</w:t>
      </w:r>
    </w:p>
    <w:p w14:paraId="1FDEC17A"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3.1.9 Воздействие атмосферы</w:t>
      </w:r>
    </w:p>
    <w:p w14:paraId="3FB133C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3.1.10 Возмущение от давления солнечного излучения</w:t>
      </w:r>
    </w:p>
    <w:p w14:paraId="0C1BED3A"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 Результаты моделирования</w:t>
      </w:r>
    </w:p>
    <w:p w14:paraId="266889B0"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3.2.1 Начальные параметры моделирования</w:t>
      </w:r>
    </w:p>
    <w:p w14:paraId="1376E09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3.2.2 Требования к высоте рабочей орбиты КА</w:t>
      </w:r>
    </w:p>
    <w:p w14:paraId="52927E1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3.2.3 Требования к взаимному расстоянию и точности измерения межспутникового расстояния</w:t>
      </w:r>
    </w:p>
    <w:p w14:paraId="58FBD02E"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3.2.4 Требования к наклонению рабочей орбиты</w:t>
      </w:r>
    </w:p>
    <w:p w14:paraId="4F6E6BC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3.2.5 Требования ко времени проведения измерений</w:t>
      </w:r>
    </w:p>
    <w:p w14:paraId="5A29567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3.2.6 Планирование измерений в случае группировки, состоящей из двух КА, и первые оценки уточнения коэффициентов Стокса</w:t>
      </w:r>
    </w:p>
    <w:p w14:paraId="7EE6A3F0"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3.2.7 Проведение градиентометрических измерений на борту КА</w:t>
      </w:r>
    </w:p>
    <w:p w14:paraId="712C1B6E"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3.2.8 Результаты расчета программы в режиме градиентометрических измерений</w:t>
      </w:r>
    </w:p>
    <w:p w14:paraId="442544DF"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3.2.9 Основные результаты, полученные в ходе численного моделирования движения КА в околоземном пространстве в интересах задач космической гравиметрии и градиентометрии</w:t>
      </w:r>
    </w:p>
    <w:p w14:paraId="64CFE6DE"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 Уточнение орбиты низкоорбитального КА по данным глобальных</w:t>
      </w:r>
    </w:p>
    <w:p w14:paraId="16D8B3E8"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навигационных спутниковых систем</w:t>
      </w:r>
    </w:p>
    <w:p w14:paraId="127A9C48"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4.1 Принцип измерений в ГНСС</w:t>
      </w:r>
    </w:p>
    <w:p w14:paraId="04CA3733"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4.1.1 Кодовые измерения</w:t>
      </w:r>
    </w:p>
    <w:p w14:paraId="5CB4461D"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4.1.2 Фазовые измерения</w:t>
      </w:r>
    </w:p>
    <w:p w14:paraId="0AF2B548"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4.1.3 Определение неоднозначностей</w:t>
      </w:r>
    </w:p>
    <w:p w14:paraId="1C215078"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4.1.4 Учет ионосферной рефракции</w:t>
      </w:r>
    </w:p>
    <w:p w14:paraId="4518BFBE"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4.2 Исходные данные для задачи уточнения орбиты КА на низкой околоземной орбите с использованием GPS сигнала</w:t>
      </w:r>
    </w:p>
    <w:p w14:paraId="6180C60C"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4.3 Модель наблюдения</w:t>
      </w:r>
    </w:p>
    <w:p w14:paraId="243A950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4.4 Результаты уточнения положения КА на низкой околоземной орбите с использованием GPS сигнала</w:t>
      </w:r>
    </w:p>
    <w:p w14:paraId="7673D8C6"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5 Моделирование высокоточных орбит для высокоорбитальных КА</w:t>
      </w:r>
    </w:p>
    <w:p w14:paraId="55501CB7"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5.1 Постановка задачи</w:t>
      </w:r>
    </w:p>
    <w:p w14:paraId="7D6A6AD3"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lastRenderedPageBreak/>
        <w:t>5.2 Результаты моделирования орбиты высокоорбитальных КА на примере орбитальной группировки ГВ эксперимента</w:t>
      </w:r>
    </w:p>
    <w:p w14:paraId="76911264"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5.3 Проблема уточнения орбит высокоорбитальных КА</w:t>
      </w:r>
    </w:p>
    <w:p w14:paraId="367B7C57"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ЗАКЛЮЧЕНИЕ</w:t>
      </w:r>
    </w:p>
    <w:p w14:paraId="3A5DF2BE"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СПИСОК ИСПОЛЬЗОВАННЫХ ИСТОЧНИКОВ</w:t>
      </w:r>
    </w:p>
    <w:p w14:paraId="41363465"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ПРИЛОЖЕНИЕ 1</w:t>
      </w:r>
    </w:p>
    <w:p w14:paraId="5784EA92" w14:textId="77777777" w:rsidR="00992ACD" w:rsidRPr="00992ACD" w:rsidRDefault="00992ACD" w:rsidP="00992ACD">
      <w:pPr>
        <w:rPr>
          <w:rFonts w:ascii="Helvetica" w:eastAsia="Symbol" w:hAnsi="Helvetica" w:cs="Helvetica"/>
          <w:b/>
          <w:bCs/>
          <w:color w:val="222222"/>
          <w:kern w:val="0"/>
          <w:sz w:val="21"/>
          <w:szCs w:val="21"/>
          <w:lang w:eastAsia="ru-RU"/>
        </w:rPr>
      </w:pPr>
      <w:r w:rsidRPr="00992ACD">
        <w:rPr>
          <w:rFonts w:ascii="Helvetica" w:eastAsia="Symbol" w:hAnsi="Helvetica" w:cs="Helvetica"/>
          <w:b/>
          <w:bCs/>
          <w:color w:val="222222"/>
          <w:kern w:val="0"/>
          <w:sz w:val="21"/>
          <w:szCs w:val="21"/>
          <w:lang w:eastAsia="ru-RU"/>
        </w:rPr>
        <w:t>ПРИЛОЖЕНИЕ 2</w:t>
      </w:r>
    </w:p>
    <w:p w14:paraId="54F2B699" w14:textId="2FE64D07" w:rsidR="00F505A7" w:rsidRPr="00992ACD" w:rsidRDefault="00F505A7" w:rsidP="00992ACD"/>
    <w:sectPr w:rsidR="00F505A7" w:rsidRPr="00992A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50DF" w14:textId="77777777" w:rsidR="00675817" w:rsidRDefault="00675817">
      <w:pPr>
        <w:spacing w:after="0" w:line="240" w:lineRule="auto"/>
      </w:pPr>
      <w:r>
        <w:separator/>
      </w:r>
    </w:p>
  </w:endnote>
  <w:endnote w:type="continuationSeparator" w:id="0">
    <w:p w14:paraId="43C40942" w14:textId="77777777" w:rsidR="00675817" w:rsidRDefault="0067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DE04" w14:textId="77777777" w:rsidR="00675817" w:rsidRDefault="00675817"/>
    <w:p w14:paraId="3B60FF98" w14:textId="77777777" w:rsidR="00675817" w:rsidRDefault="00675817"/>
    <w:p w14:paraId="133A3048" w14:textId="77777777" w:rsidR="00675817" w:rsidRDefault="00675817"/>
    <w:p w14:paraId="3A5AE744" w14:textId="77777777" w:rsidR="00675817" w:rsidRDefault="00675817"/>
    <w:p w14:paraId="4C66DC84" w14:textId="77777777" w:rsidR="00675817" w:rsidRDefault="00675817"/>
    <w:p w14:paraId="2126925D" w14:textId="77777777" w:rsidR="00675817" w:rsidRDefault="00675817"/>
    <w:p w14:paraId="5FC9CE87" w14:textId="77777777" w:rsidR="00675817" w:rsidRDefault="006758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CCE1BD" wp14:editId="15FD04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E26B" w14:textId="77777777" w:rsidR="00675817" w:rsidRDefault="00675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CE1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0FE26B" w14:textId="77777777" w:rsidR="00675817" w:rsidRDefault="00675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4FB97" w14:textId="77777777" w:rsidR="00675817" w:rsidRDefault="00675817"/>
    <w:p w14:paraId="4634B4EF" w14:textId="77777777" w:rsidR="00675817" w:rsidRDefault="00675817"/>
    <w:p w14:paraId="6F0E0FEF" w14:textId="77777777" w:rsidR="00675817" w:rsidRDefault="006758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ACF62D" wp14:editId="546CD2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4DCE" w14:textId="77777777" w:rsidR="00675817" w:rsidRDefault="00675817"/>
                          <w:p w14:paraId="554EA72F" w14:textId="77777777" w:rsidR="00675817" w:rsidRDefault="00675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CF6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6D4DCE" w14:textId="77777777" w:rsidR="00675817" w:rsidRDefault="00675817"/>
                    <w:p w14:paraId="554EA72F" w14:textId="77777777" w:rsidR="00675817" w:rsidRDefault="00675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863F3C" w14:textId="77777777" w:rsidR="00675817" w:rsidRDefault="00675817"/>
    <w:p w14:paraId="7E349A90" w14:textId="77777777" w:rsidR="00675817" w:rsidRDefault="00675817">
      <w:pPr>
        <w:rPr>
          <w:sz w:val="2"/>
          <w:szCs w:val="2"/>
        </w:rPr>
      </w:pPr>
    </w:p>
    <w:p w14:paraId="431A883D" w14:textId="77777777" w:rsidR="00675817" w:rsidRDefault="00675817"/>
    <w:p w14:paraId="6BE964CC" w14:textId="77777777" w:rsidR="00675817" w:rsidRDefault="00675817">
      <w:pPr>
        <w:spacing w:after="0" w:line="240" w:lineRule="auto"/>
      </w:pPr>
    </w:p>
  </w:footnote>
  <w:footnote w:type="continuationSeparator" w:id="0">
    <w:p w14:paraId="35BFFAB7" w14:textId="77777777" w:rsidR="00675817" w:rsidRDefault="00675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17"/>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108218</TotalTime>
  <Pages>3</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1616</cp:revision>
  <cp:lastPrinted>2009-02-06T05:36:00Z</cp:lastPrinted>
  <dcterms:created xsi:type="dcterms:W3CDTF">2024-01-07T13:43:00Z</dcterms:created>
  <dcterms:modified xsi:type="dcterms:W3CDTF">2025-06-07T20:59:00Z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