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AB80" w14:textId="77777777" w:rsidR="00DC6714" w:rsidRDefault="00DC6714" w:rsidP="00DC6714">
      <w:pPr>
        <w:pStyle w:val="afffffffffffffffffffffffffff5"/>
        <w:rPr>
          <w:rFonts w:ascii="Verdana" w:hAnsi="Verdana"/>
          <w:color w:val="000000"/>
          <w:sz w:val="21"/>
          <w:szCs w:val="21"/>
        </w:rPr>
      </w:pPr>
      <w:r>
        <w:rPr>
          <w:rFonts w:ascii="Helvetica Neue" w:hAnsi="Helvetica Neue"/>
          <w:b/>
          <w:bCs w:val="0"/>
          <w:color w:val="222222"/>
          <w:sz w:val="21"/>
          <w:szCs w:val="21"/>
        </w:rPr>
        <w:t>Смоляков, Виктор Кузьмич.</w:t>
      </w:r>
    </w:p>
    <w:p w14:paraId="5EBF38DF" w14:textId="77777777" w:rsidR="00DC6714" w:rsidRDefault="00DC6714" w:rsidP="00DC6714">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Математическое моделирование стационарного горения переходных материалов IV, V групп и сплавов на их основе с </w:t>
      </w:r>
      <w:proofErr w:type="gramStart"/>
      <w:r>
        <w:rPr>
          <w:rFonts w:ascii="Helvetica Neue" w:hAnsi="Helvetica Neue" w:cs="Arial"/>
          <w:caps/>
          <w:color w:val="222222"/>
          <w:sz w:val="21"/>
          <w:szCs w:val="21"/>
        </w:rPr>
        <w:t>неметаллами :</w:t>
      </w:r>
      <w:proofErr w:type="gramEnd"/>
      <w:r>
        <w:rPr>
          <w:rFonts w:ascii="Helvetica Neue" w:hAnsi="Helvetica Neue" w:cs="Arial"/>
          <w:caps/>
          <w:color w:val="222222"/>
          <w:sz w:val="21"/>
          <w:szCs w:val="21"/>
        </w:rPr>
        <w:t xml:space="preserve"> диссертация ... кандидата физико-математических наук : 01.04.17. - Томск, 1984. - 156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8F5A803" w14:textId="77777777" w:rsidR="00DC6714" w:rsidRDefault="00DC6714" w:rsidP="00DC671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Смоляков, Виктор Кузьмич</w:t>
      </w:r>
    </w:p>
    <w:p w14:paraId="333B7599" w14:textId="77777777" w:rsidR="00DC6714" w:rsidRDefault="00DC6714" w:rsidP="00DC67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ВВЕЩЕНИЕ.</w:t>
      </w:r>
    </w:p>
    <w:p w14:paraId="0B1B47C0" w14:textId="77777777" w:rsidR="00DC6714" w:rsidRDefault="00DC6714" w:rsidP="00DC67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ГОРЕНИЕ ГЕТЕРОГЕННЫХ СИСТЕМ С КОНДЕНСИРОВАННЫМИ ПРОДУКТАМИ ВЗАИМОДЕЙСТВИЯ литературный обзор)</w:t>
      </w:r>
    </w:p>
    <w:p w14:paraId="309C4A12" w14:textId="77777777" w:rsidR="00DC6714" w:rsidRDefault="00DC6714" w:rsidP="00DC67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РАСПРОСТРАНЕНИЕ СТАЦИОНАРНОЙ ВОЛНЫ ГОРЕНИЯ В СМЕСЯХ ПЕРЕХОДНЫХ МЕТАЛЛОВ 1У ГРУППЫ С УГЛЕРОДОМ</w:t>
      </w:r>
    </w:p>
    <w:p w14:paraId="76D26CA7" w14:textId="77777777" w:rsidR="00DC6714" w:rsidRDefault="00DC6714" w:rsidP="00DC67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неизотермического взаимодействия в системе 72' - С</w:t>
      </w:r>
    </w:p>
    <w:p w14:paraId="019F33E4" w14:textId="77777777" w:rsidR="00DC6714" w:rsidRDefault="00DC6714" w:rsidP="00DC67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Горение системы </w:t>
      </w:r>
      <w:proofErr w:type="spellStart"/>
      <w:r>
        <w:rPr>
          <w:rFonts w:ascii="Arial" w:hAnsi="Arial" w:cs="Arial"/>
          <w:color w:val="333333"/>
          <w:sz w:val="21"/>
          <w:szCs w:val="21"/>
        </w:rPr>
        <w:t>Ti</w:t>
      </w:r>
      <w:proofErr w:type="spellEnd"/>
      <w:r>
        <w:rPr>
          <w:rFonts w:ascii="Arial" w:hAnsi="Arial" w:cs="Arial"/>
          <w:color w:val="333333"/>
          <w:sz w:val="21"/>
          <w:szCs w:val="21"/>
        </w:rPr>
        <w:t xml:space="preserve"> - С</w:t>
      </w:r>
    </w:p>
    <w:p w14:paraId="5396509F" w14:textId="77777777" w:rsidR="00DC6714" w:rsidRDefault="00DC6714" w:rsidP="00DC67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Горение системы </w:t>
      </w:r>
      <w:proofErr w:type="spellStart"/>
      <w:r>
        <w:rPr>
          <w:rFonts w:ascii="Arial" w:hAnsi="Arial" w:cs="Arial"/>
          <w:color w:val="333333"/>
          <w:sz w:val="21"/>
          <w:szCs w:val="21"/>
        </w:rPr>
        <w:t>Zr</w:t>
      </w:r>
      <w:proofErr w:type="spellEnd"/>
      <w:r>
        <w:rPr>
          <w:rFonts w:ascii="Arial" w:hAnsi="Arial" w:cs="Arial"/>
          <w:color w:val="333333"/>
          <w:sz w:val="21"/>
          <w:szCs w:val="21"/>
        </w:rPr>
        <w:t>-C</w:t>
      </w:r>
    </w:p>
    <w:p w14:paraId="489FD6B4" w14:textId="77777777" w:rsidR="00DC6714" w:rsidRDefault="00DC6714" w:rsidP="00DC67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Сопоставление результатов моделирования с экспериментом</w:t>
      </w:r>
    </w:p>
    <w:p w14:paraId="36FC8EC2" w14:textId="77777777" w:rsidR="00DC6714" w:rsidRDefault="00DC6714" w:rsidP="00DC67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РАСПРОСТРАНЕНИЕ СТАЦИОНАРНОЙ ВОЛНЫ ГОРЕНИЯ В СМЕСЯХ ПЕРЕХОДНЫХ МЕТАЛЛОВ 1У, У ГРУППЫ С БОРОМ</w:t>
      </w:r>
    </w:p>
    <w:p w14:paraId="11FD7A60" w14:textId="77777777" w:rsidR="00DC6714" w:rsidRDefault="00DC6714" w:rsidP="00DC67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Горение системы </w:t>
      </w:r>
      <w:proofErr w:type="spellStart"/>
      <w:r>
        <w:rPr>
          <w:rFonts w:ascii="Arial" w:hAnsi="Arial" w:cs="Arial"/>
          <w:color w:val="333333"/>
          <w:sz w:val="21"/>
          <w:szCs w:val="21"/>
        </w:rPr>
        <w:t>Tl</w:t>
      </w:r>
      <w:proofErr w:type="spellEnd"/>
      <w:r>
        <w:rPr>
          <w:rFonts w:ascii="Arial" w:hAnsi="Arial" w:cs="Arial"/>
          <w:color w:val="333333"/>
          <w:sz w:val="21"/>
          <w:szCs w:val="21"/>
        </w:rPr>
        <w:t>~&amp;</w:t>
      </w:r>
    </w:p>
    <w:p w14:paraId="444C7CCE" w14:textId="77777777" w:rsidR="00DC6714" w:rsidRDefault="00DC6714" w:rsidP="00DC67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Горение системы</w:t>
      </w:r>
    </w:p>
    <w:p w14:paraId="455CD310" w14:textId="77777777" w:rsidR="00DC6714" w:rsidRDefault="00DC6714" w:rsidP="00DC67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О влиянии граничной кинетики в процессах стационарного горения </w:t>
      </w:r>
      <w:proofErr w:type="spellStart"/>
      <w:r>
        <w:rPr>
          <w:rFonts w:ascii="Arial" w:hAnsi="Arial" w:cs="Arial"/>
          <w:color w:val="333333"/>
          <w:sz w:val="21"/>
          <w:szCs w:val="21"/>
        </w:rPr>
        <w:t>безгазовых</w:t>
      </w:r>
      <w:proofErr w:type="spellEnd"/>
      <w:r>
        <w:rPr>
          <w:rFonts w:ascii="Arial" w:hAnsi="Arial" w:cs="Arial"/>
          <w:color w:val="333333"/>
          <w:sz w:val="21"/>
          <w:szCs w:val="21"/>
        </w:rPr>
        <w:t xml:space="preserve"> систем</w:t>
      </w:r>
    </w:p>
    <w:p w14:paraId="1519D9B1" w14:textId="77777777" w:rsidR="00DC6714" w:rsidRDefault="00DC6714" w:rsidP="00DC67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Сопоставление с экспериментом и расчет параметров волн горения в системах </w:t>
      </w:r>
      <w:proofErr w:type="spellStart"/>
      <w:r>
        <w:rPr>
          <w:rFonts w:ascii="Arial" w:hAnsi="Arial" w:cs="Arial"/>
          <w:color w:val="333333"/>
          <w:sz w:val="21"/>
          <w:szCs w:val="21"/>
        </w:rPr>
        <w:t>H-f~</w:t>
      </w:r>
      <w:proofErr w:type="gramStart"/>
      <w:r>
        <w:rPr>
          <w:rFonts w:ascii="Arial" w:hAnsi="Arial" w:cs="Arial"/>
          <w:color w:val="333333"/>
          <w:sz w:val="21"/>
          <w:szCs w:val="21"/>
        </w:rPr>
        <w:t>B</w:t>
      </w:r>
      <w:proofErr w:type="spellEnd"/>
      <w:r>
        <w:rPr>
          <w:rFonts w:ascii="Arial" w:hAnsi="Arial" w:cs="Arial"/>
          <w:color w:val="333333"/>
          <w:sz w:val="21"/>
          <w:szCs w:val="21"/>
        </w:rPr>
        <w:t xml:space="preserve"> ,</w:t>
      </w:r>
      <w:proofErr w:type="gramEnd"/>
      <w:r>
        <w:rPr>
          <w:rFonts w:ascii="Arial" w:hAnsi="Arial" w:cs="Arial"/>
          <w:color w:val="333333"/>
          <w:sz w:val="21"/>
          <w:szCs w:val="21"/>
        </w:rPr>
        <w:t xml:space="preserve"> Та-В , MS~Ь</w:t>
      </w:r>
    </w:p>
    <w:p w14:paraId="1BC11CB7" w14:textId="77777777" w:rsidR="00DC6714" w:rsidRDefault="00DC6714" w:rsidP="00DC67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ГОРЕНИЕ МНОГОКОМПОНЕНТНЫХ СИСТЕМ С КОНДЕНСИРОВАННЫМИ ПРОДУКТАМИ ВЗАИМОДЕЙСТВИЯ.</w:t>
      </w:r>
    </w:p>
    <w:p w14:paraId="5A7761E9" w14:textId="77777777" w:rsidR="00DC6714" w:rsidRDefault="00DC6714" w:rsidP="00DC67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Диффузионное взаимодействие с образованием однофазного продукта.</w:t>
      </w:r>
    </w:p>
    <w:p w14:paraId="30F401C9" w14:textId="77777777" w:rsidR="00DC6714" w:rsidRDefault="00DC6714" w:rsidP="00DC67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Горение трехкомпонентных систем с однофазными продуктами.</w:t>
      </w:r>
    </w:p>
    <w:p w14:paraId="1BF54334" w14:textId="77777777" w:rsidR="00DC6714" w:rsidRDefault="00DC6714" w:rsidP="00DC67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Горение трехкомпонентных систем при протекании реакции замещения.</w:t>
      </w:r>
    </w:p>
    <w:p w14:paraId="2B1FEACC" w14:textId="77777777" w:rsidR="00DC6714" w:rsidRDefault="00DC6714" w:rsidP="00DC67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Обсуждение результатов и сопоставление с экспериментом.</w:t>
      </w:r>
    </w:p>
    <w:p w14:paraId="027F63D6" w14:textId="77777777" w:rsidR="00DC6714" w:rsidRDefault="00DC6714" w:rsidP="00DC67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2EB2DB04" w:rsidR="00E67B85" w:rsidRPr="00DC6714" w:rsidRDefault="00E67B85" w:rsidP="00DC6714"/>
    <w:sectPr w:rsidR="00E67B85" w:rsidRPr="00DC671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0110B" w14:textId="77777777" w:rsidR="00EA6939" w:rsidRDefault="00EA6939">
      <w:pPr>
        <w:spacing w:after="0" w:line="240" w:lineRule="auto"/>
      </w:pPr>
      <w:r>
        <w:separator/>
      </w:r>
    </w:p>
  </w:endnote>
  <w:endnote w:type="continuationSeparator" w:id="0">
    <w:p w14:paraId="2EB6BFBF" w14:textId="77777777" w:rsidR="00EA6939" w:rsidRDefault="00EA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1871" w14:textId="77777777" w:rsidR="00EA6939" w:rsidRDefault="00EA6939"/>
    <w:p w14:paraId="0D036D0A" w14:textId="77777777" w:rsidR="00EA6939" w:rsidRDefault="00EA6939"/>
    <w:p w14:paraId="577ABEC5" w14:textId="77777777" w:rsidR="00EA6939" w:rsidRDefault="00EA6939"/>
    <w:p w14:paraId="1AF576DE" w14:textId="77777777" w:rsidR="00EA6939" w:rsidRDefault="00EA6939"/>
    <w:p w14:paraId="55DDDA52" w14:textId="77777777" w:rsidR="00EA6939" w:rsidRDefault="00EA6939"/>
    <w:p w14:paraId="3B0D540E" w14:textId="77777777" w:rsidR="00EA6939" w:rsidRDefault="00EA6939"/>
    <w:p w14:paraId="095E75E1" w14:textId="77777777" w:rsidR="00EA6939" w:rsidRDefault="00EA69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1ED62D" wp14:editId="630B59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615BF" w14:textId="77777777" w:rsidR="00EA6939" w:rsidRDefault="00EA69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1ED6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9615BF" w14:textId="77777777" w:rsidR="00EA6939" w:rsidRDefault="00EA69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DCF595" w14:textId="77777777" w:rsidR="00EA6939" w:rsidRDefault="00EA6939"/>
    <w:p w14:paraId="42C61B7D" w14:textId="77777777" w:rsidR="00EA6939" w:rsidRDefault="00EA6939"/>
    <w:p w14:paraId="45195364" w14:textId="77777777" w:rsidR="00EA6939" w:rsidRDefault="00EA69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7A7B29" wp14:editId="06D3AF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C7526" w14:textId="77777777" w:rsidR="00EA6939" w:rsidRDefault="00EA6939"/>
                          <w:p w14:paraId="7D86F8DC" w14:textId="77777777" w:rsidR="00EA6939" w:rsidRDefault="00EA69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7A7B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DC7526" w14:textId="77777777" w:rsidR="00EA6939" w:rsidRDefault="00EA6939"/>
                    <w:p w14:paraId="7D86F8DC" w14:textId="77777777" w:rsidR="00EA6939" w:rsidRDefault="00EA69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A0FA04" w14:textId="77777777" w:rsidR="00EA6939" w:rsidRDefault="00EA6939"/>
    <w:p w14:paraId="75A471B9" w14:textId="77777777" w:rsidR="00EA6939" w:rsidRDefault="00EA6939">
      <w:pPr>
        <w:rPr>
          <w:sz w:val="2"/>
          <w:szCs w:val="2"/>
        </w:rPr>
      </w:pPr>
    </w:p>
    <w:p w14:paraId="40ABB33A" w14:textId="77777777" w:rsidR="00EA6939" w:rsidRDefault="00EA6939"/>
    <w:p w14:paraId="16079D00" w14:textId="77777777" w:rsidR="00EA6939" w:rsidRDefault="00EA6939">
      <w:pPr>
        <w:spacing w:after="0" w:line="240" w:lineRule="auto"/>
      </w:pPr>
    </w:p>
  </w:footnote>
  <w:footnote w:type="continuationSeparator" w:id="0">
    <w:p w14:paraId="1B29AEDD" w14:textId="77777777" w:rsidR="00EA6939" w:rsidRDefault="00EA6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939"/>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127857</TotalTime>
  <Pages>2</Pages>
  <Words>208</Words>
  <Characters>1191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3297</cp:revision>
  <cp:lastPrinted>2009-02-06T05:36:00Z</cp:lastPrinted>
  <dcterms:created xsi:type="dcterms:W3CDTF">2024-01-07T13:43:00Z</dcterms:created>
  <dcterms:modified xsi:type="dcterms:W3CDTF">2025-07-06T10:51:00Z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