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2073F" w14:textId="77777777" w:rsidR="00F76B3F" w:rsidRDefault="00F76B3F" w:rsidP="00F76B3F">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Заев, Виктор Анатольевич.</w:t>
      </w:r>
      <w:r>
        <w:rPr>
          <w:rFonts w:ascii="Helvetica" w:hAnsi="Helvetica" w:cs="Helvetica"/>
          <w:color w:val="222222"/>
          <w:sz w:val="21"/>
          <w:szCs w:val="21"/>
        </w:rPr>
        <w:br/>
      </w:r>
      <w:r>
        <w:rPr>
          <w:rStyle w:val="js-item-maininfo"/>
          <w:rFonts w:ascii="Helvetica" w:hAnsi="Helvetica" w:cs="Helvetica"/>
          <w:b/>
          <w:bCs/>
          <w:color w:val="222222"/>
          <w:sz w:val="21"/>
          <w:szCs w:val="21"/>
        </w:rPr>
        <w:t>Расчет</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проектирование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оптимальных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долговечности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элементов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конструкций</w:t>
      </w:r>
      <w:r>
        <w:rPr>
          <w:rStyle w:val="js-item-maininfo"/>
          <w:rFonts w:ascii="Helvetica" w:hAnsi="Helvetica" w:cs="Helvetica"/>
          <w:color w:val="222222"/>
          <w:sz w:val="21"/>
          <w:szCs w:val="21"/>
        </w:rPr>
        <w:t> : диссертация ... кандидата физико-математических наук : 01.02.04. - Новосибирск, 1985. - 123 с. : ил.</w:t>
      </w:r>
      <w:r>
        <w:rPr>
          <w:rStyle w:val="search-descr"/>
          <w:rFonts w:ascii="Helvetica" w:hAnsi="Helvetica" w:cs="Helvetica"/>
          <w:color w:val="222222"/>
          <w:sz w:val="21"/>
          <w:szCs w:val="21"/>
        </w:rPr>
        <w:t>больше</w:t>
      </w:r>
    </w:p>
    <w:p w14:paraId="69DCFABD" w14:textId="77777777" w:rsidR="00F76B3F" w:rsidRDefault="00F76B3F" w:rsidP="00F76B3F">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5D8C126E" w14:textId="77777777" w:rsidR="00F76B3F" w:rsidRDefault="00F76B3F" w:rsidP="0021778B">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61ABE3C5" w14:textId="77777777" w:rsidR="00F76B3F" w:rsidRDefault="00F76B3F" w:rsidP="00F76B3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Ж1.М.А.ЛАБРЕНТЬЕВА ^jjJ^ </w:t>
      </w:r>
      <w:r>
        <w:rPr>
          <w:rFonts w:ascii="Helvetica" w:hAnsi="Helvetica" w:cs="Helvetica"/>
          <w:b/>
          <w:bCs/>
          <w:color w:val="222222"/>
          <w:sz w:val="21"/>
          <w:szCs w:val="21"/>
        </w:rPr>
        <w:t>ЗАЕВ</w:t>
      </w:r>
      <w:r>
        <w:rPr>
          <w:rFonts w:ascii="Helvetica" w:hAnsi="Helvetica" w:cs="Helvetica"/>
          <w:color w:val="222222"/>
          <w:sz w:val="21"/>
          <w:szCs w:val="21"/>
        </w:rPr>
        <w:t> </w:t>
      </w:r>
      <w:r>
        <w:rPr>
          <w:rFonts w:ascii="Helvetica" w:hAnsi="Helvetica" w:cs="Helvetica"/>
          <w:b/>
          <w:bCs/>
          <w:color w:val="222222"/>
          <w:sz w:val="21"/>
          <w:szCs w:val="21"/>
        </w:rPr>
        <w:t>ВИКТОР</w:t>
      </w:r>
      <w:r>
        <w:rPr>
          <w:rFonts w:ascii="Helvetica" w:hAnsi="Helvetica" w:cs="Helvetica"/>
          <w:color w:val="222222"/>
          <w:sz w:val="21"/>
          <w:szCs w:val="21"/>
        </w:rPr>
        <w:t> </w:t>
      </w:r>
      <w:r>
        <w:rPr>
          <w:rFonts w:ascii="Helvetica" w:hAnsi="Helvetica" w:cs="Helvetica"/>
          <w:b/>
          <w:bCs/>
          <w:color w:val="222222"/>
          <w:sz w:val="21"/>
          <w:szCs w:val="21"/>
        </w:rPr>
        <w:t>АНАТОЛЬЕВИЧ</w:t>
      </w:r>
      <w:r>
        <w:rPr>
          <w:rFonts w:ascii="Helvetica" w:hAnsi="Helvetica" w:cs="Helvetica"/>
          <w:color w:val="222222"/>
          <w:sz w:val="21"/>
          <w:szCs w:val="21"/>
        </w:rPr>
        <w:t> На правах рукописи </w:t>
      </w:r>
      <w:r>
        <w:rPr>
          <w:rFonts w:ascii="Helvetica" w:hAnsi="Helvetica" w:cs="Helvetica"/>
          <w:b/>
          <w:bCs/>
          <w:color w:val="222222"/>
          <w:sz w:val="21"/>
          <w:szCs w:val="21"/>
        </w:rPr>
        <w:t>РАСЧЕТ</w:t>
      </w:r>
      <w:r>
        <w:rPr>
          <w:rFonts w:ascii="Helvetica" w:hAnsi="Helvetica" w:cs="Helvetica"/>
          <w:color w:val="222222"/>
          <w:sz w:val="21"/>
          <w:szCs w:val="21"/>
        </w:rPr>
        <w:t> И </w:t>
      </w:r>
      <w:r>
        <w:rPr>
          <w:rFonts w:ascii="Helvetica" w:hAnsi="Helvetica" w:cs="Helvetica"/>
          <w:b/>
          <w:bCs/>
          <w:color w:val="222222"/>
          <w:sz w:val="21"/>
          <w:szCs w:val="21"/>
        </w:rPr>
        <w:t>ПРОЕКТИРОВАНИЕ</w:t>
      </w:r>
      <w:r>
        <w:rPr>
          <w:rFonts w:ascii="Helvetica" w:hAnsi="Helvetica" w:cs="Helvetica"/>
          <w:color w:val="222222"/>
          <w:sz w:val="21"/>
          <w:szCs w:val="21"/>
        </w:rPr>
        <w:t> </w:t>
      </w:r>
      <w:r>
        <w:rPr>
          <w:rFonts w:ascii="Helvetica" w:hAnsi="Helvetica" w:cs="Helvetica"/>
          <w:b/>
          <w:bCs/>
          <w:color w:val="222222"/>
          <w:sz w:val="21"/>
          <w:szCs w:val="21"/>
        </w:rPr>
        <w:t>ОПТИМАЛЬНЫХ</w:t>
      </w:r>
      <w:r>
        <w:rPr>
          <w:rFonts w:ascii="Helvetica" w:hAnsi="Helvetica" w:cs="Helvetica"/>
          <w:color w:val="222222"/>
          <w:sz w:val="21"/>
          <w:szCs w:val="21"/>
        </w:rPr>
        <w:t> ПО </w:t>
      </w:r>
      <w:r>
        <w:rPr>
          <w:rFonts w:ascii="Helvetica" w:hAnsi="Helvetica" w:cs="Helvetica"/>
          <w:b/>
          <w:bCs/>
          <w:color w:val="222222"/>
          <w:sz w:val="21"/>
          <w:szCs w:val="21"/>
        </w:rPr>
        <w:t>ДОЛГОВЕЧНОСТИ</w:t>
      </w:r>
      <w:r>
        <w:rPr>
          <w:rFonts w:ascii="Helvetica" w:hAnsi="Helvetica" w:cs="Helvetica"/>
          <w:color w:val="222222"/>
          <w:sz w:val="21"/>
          <w:szCs w:val="21"/>
        </w:rPr>
        <w:t> ЭЖ'ЛЕНТОВ К О Н С Т Е Ш Щ Специальность</w:t>
      </w:r>
    </w:p>
    <w:p w14:paraId="1A4DE64B" w14:textId="77777777" w:rsidR="00F76B3F" w:rsidRDefault="00F76B3F" w:rsidP="0021778B">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w:t>
      </w:r>
    </w:p>
    <w:p w14:paraId="39888A09" w14:textId="77777777" w:rsidR="00F76B3F" w:rsidRDefault="00F76B3F" w:rsidP="00F76B3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пластины § 4. </w:t>
      </w:r>
      <w:r>
        <w:rPr>
          <w:rFonts w:ascii="Helvetica" w:hAnsi="Helvetica" w:cs="Helvetica"/>
          <w:b/>
          <w:bCs/>
          <w:color w:val="222222"/>
          <w:sz w:val="21"/>
          <w:szCs w:val="21"/>
        </w:rPr>
        <w:t>Расчет</w:t>
      </w:r>
      <w:r>
        <w:rPr>
          <w:rFonts w:ascii="Helvetica" w:hAnsi="Helvetica" w:cs="Helvetica"/>
          <w:color w:val="222222"/>
          <w:sz w:val="21"/>
          <w:szCs w:val="21"/>
        </w:rPr>
        <w:t> напряженно-деформированного состояния растягиваемой кольцевой пластины ГЛАВА Ш. </w:t>
      </w:r>
      <w:r>
        <w:rPr>
          <w:rFonts w:ascii="Helvetica" w:hAnsi="Helvetica" w:cs="Helvetica"/>
          <w:b/>
          <w:bCs/>
          <w:color w:val="222222"/>
          <w:sz w:val="21"/>
          <w:szCs w:val="21"/>
        </w:rPr>
        <w:t>Расчет</w:t>
      </w:r>
      <w:r>
        <w:rPr>
          <w:rFonts w:ascii="Helvetica" w:hAnsi="Helvetica" w:cs="Helvetica"/>
          <w:color w:val="222222"/>
          <w:sz w:val="21"/>
          <w:szCs w:val="21"/>
        </w:rPr>
        <w:t> и </w:t>
      </w:r>
      <w:r>
        <w:rPr>
          <w:rFonts w:ascii="Helvetica" w:hAnsi="Helvetica" w:cs="Helvetica"/>
          <w:b/>
          <w:bCs/>
          <w:color w:val="222222"/>
          <w:sz w:val="21"/>
          <w:szCs w:val="21"/>
        </w:rPr>
        <w:t>проектирование</w:t>
      </w:r>
      <w:r>
        <w:rPr>
          <w:rFonts w:ascii="Helvetica" w:hAnsi="Helvetica" w:cs="Helvetica"/>
          <w:color w:val="222222"/>
          <w:sz w:val="21"/>
          <w:szCs w:val="21"/>
        </w:rPr>
        <w:t> </w:t>
      </w:r>
      <w:r>
        <w:rPr>
          <w:rFonts w:ascii="Helvetica" w:hAnsi="Helvetica" w:cs="Helvetica"/>
          <w:b/>
          <w:bCs/>
          <w:color w:val="222222"/>
          <w:sz w:val="21"/>
          <w:szCs w:val="21"/>
        </w:rPr>
        <w:t>оптимальных</w:t>
      </w:r>
      <w:r>
        <w:rPr>
          <w:rFonts w:ascii="Helvetica" w:hAnsi="Helvetica" w:cs="Helvetica"/>
          <w:color w:val="222222"/>
          <w:sz w:val="21"/>
          <w:szCs w:val="21"/>
        </w:rPr>
        <w:t> по </w:t>
      </w:r>
      <w:r>
        <w:rPr>
          <w:rFonts w:ascii="Helvetica" w:hAnsi="Helvetica" w:cs="Helvetica"/>
          <w:b/>
          <w:bCs/>
          <w:color w:val="222222"/>
          <w:sz w:val="21"/>
          <w:szCs w:val="21"/>
        </w:rPr>
        <w:t>долго</w:t>
      </w:r>
      <w:r>
        <w:rPr>
          <w:rFonts w:ascii="Helvetica" w:hAnsi="Helvetica" w:cs="Helvetica"/>
          <w:b/>
          <w:bCs/>
          <w:color w:val="222222"/>
          <w:sz w:val="21"/>
          <w:szCs w:val="21"/>
        </w:rPr>
        <w:softHyphen/>
        <w:t xml:space="preserve"> вечности</w:t>
      </w:r>
      <w:r>
        <w:rPr>
          <w:rFonts w:ascii="Helvetica" w:hAnsi="Helvetica" w:cs="Helvetica"/>
          <w:color w:val="222222"/>
          <w:sz w:val="21"/>
          <w:szCs w:val="21"/>
        </w:rPr>
        <w:t> </w:t>
      </w:r>
      <w:r>
        <w:rPr>
          <w:rFonts w:ascii="Helvetica" w:hAnsi="Helvetica" w:cs="Helvetica"/>
          <w:b/>
          <w:bCs/>
          <w:color w:val="222222"/>
          <w:sz w:val="21"/>
          <w:szCs w:val="21"/>
        </w:rPr>
        <w:t>элементов</w:t>
      </w:r>
      <w:r>
        <w:rPr>
          <w:rFonts w:ascii="Helvetica" w:hAnsi="Helvetica" w:cs="Helvetica"/>
          <w:color w:val="222222"/>
          <w:sz w:val="21"/>
          <w:szCs w:val="21"/>
        </w:rPr>
        <w:t> </w:t>
      </w:r>
      <w:r>
        <w:rPr>
          <w:rFonts w:ascii="Helvetica" w:hAnsi="Helvetica" w:cs="Helvetica"/>
          <w:b/>
          <w:bCs/>
          <w:color w:val="222222"/>
          <w:sz w:val="21"/>
          <w:szCs w:val="21"/>
        </w:rPr>
        <w:t>конструкций</w:t>
      </w:r>
      <w:r>
        <w:rPr>
          <w:rFonts w:ascii="Helvetica" w:hAnsi="Helvetica" w:cs="Helvetica"/>
          <w:color w:val="222222"/>
          <w:sz w:val="21"/>
          <w:szCs w:val="21"/>
        </w:rPr>
        <w:t>, работающих в условиях ползучести, с учетом повреждаемос</w:t>
      </w:r>
      <w:r>
        <w:rPr>
          <w:rFonts w:ascii="Helvetica" w:hAnsi="Helvetica" w:cs="Helvetica"/>
          <w:color w:val="222222"/>
          <w:sz w:val="21"/>
          <w:szCs w:val="21"/>
        </w:rPr>
        <w:softHyphen/>
        <w:t xml:space="preserve"> ти материала § I. Вариационная постановка задачи </w:t>
      </w:r>
      <w:r>
        <w:rPr>
          <w:rFonts w:ascii="Helvetica" w:hAnsi="Helvetica" w:cs="Helvetica"/>
          <w:b/>
          <w:bCs/>
          <w:color w:val="222222"/>
          <w:sz w:val="21"/>
          <w:szCs w:val="21"/>
        </w:rPr>
        <w:t>проектирования</w:t>
      </w:r>
      <w:r>
        <w:rPr>
          <w:rFonts w:ascii="Helvetica" w:hAnsi="Helvetica" w:cs="Helvetica"/>
          <w:color w:val="222222"/>
          <w:sz w:val="21"/>
          <w:szCs w:val="21"/>
        </w:rPr>
        <w:t> </w:t>
      </w:r>
      <w:r>
        <w:rPr>
          <w:rFonts w:ascii="Helvetica" w:hAnsi="Helvetica" w:cs="Helvetica"/>
          <w:b/>
          <w:bCs/>
          <w:color w:val="222222"/>
          <w:sz w:val="21"/>
          <w:szCs w:val="21"/>
        </w:rPr>
        <w:t>оптимальных</w:t>
      </w:r>
    </w:p>
    <w:p w14:paraId="46245D5A" w14:textId="77777777" w:rsidR="00F76B3F" w:rsidRDefault="00F76B3F" w:rsidP="0021778B">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70</w:t>
      </w:r>
    </w:p>
    <w:p w14:paraId="7C1E169D" w14:textId="77777777" w:rsidR="00F76B3F" w:rsidRDefault="00F76B3F" w:rsidP="00F76B3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неосуществимым проектам, то отпадает целесообразность в </w:t>
      </w:r>
      <w:r>
        <w:rPr>
          <w:rFonts w:ascii="Helvetica" w:hAnsi="Helvetica" w:cs="Helvetica"/>
          <w:b/>
          <w:bCs/>
          <w:color w:val="222222"/>
          <w:sz w:val="21"/>
          <w:szCs w:val="21"/>
        </w:rPr>
        <w:t>проектировании</w:t>
      </w:r>
      <w:r>
        <w:rPr>
          <w:rFonts w:ascii="Helvetica" w:hAnsi="Helvetica" w:cs="Helvetica"/>
          <w:color w:val="222222"/>
          <w:sz w:val="21"/>
          <w:szCs w:val="21"/>
        </w:rPr>
        <w:t> таких </w:t>
      </w:r>
      <w:r>
        <w:rPr>
          <w:rFonts w:ascii="Helvetica" w:hAnsi="Helvetica" w:cs="Helvetica"/>
          <w:b/>
          <w:bCs/>
          <w:color w:val="222222"/>
          <w:sz w:val="21"/>
          <w:szCs w:val="21"/>
        </w:rPr>
        <w:t>конструкций</w:t>
      </w:r>
      <w:r>
        <w:rPr>
          <w:rFonts w:ascii="Helvetica" w:hAnsi="Helvetica" w:cs="Helvetica"/>
          <w:color w:val="222222"/>
          <w:sz w:val="21"/>
          <w:szCs w:val="21"/>
        </w:rPr>
        <w:t>. Учитывая отмеченное обстоятельство, введем следующее опре</w:t>
      </w:r>
      <w:r>
        <w:rPr>
          <w:rFonts w:ascii="Helvetica" w:hAnsi="Helvetica" w:cs="Helvetica"/>
          <w:color w:val="222222"/>
          <w:sz w:val="21"/>
          <w:szCs w:val="21"/>
        </w:rPr>
        <w:softHyphen/>
        <w:t xml:space="preserve"> деление </w:t>
      </w:r>
      <w:r>
        <w:rPr>
          <w:rFonts w:ascii="Helvetica" w:hAnsi="Helvetica" w:cs="Helvetica"/>
          <w:b/>
          <w:bCs/>
          <w:color w:val="222222"/>
          <w:sz w:val="21"/>
          <w:szCs w:val="21"/>
        </w:rPr>
        <w:t>оптимального</w:t>
      </w:r>
      <w:r>
        <w:rPr>
          <w:rFonts w:ascii="Helvetica" w:hAnsi="Helvetica" w:cs="Helvetica"/>
          <w:color w:val="222222"/>
          <w:sz w:val="21"/>
          <w:szCs w:val="21"/>
        </w:rPr>
        <w:t> по </w:t>
      </w:r>
      <w:r>
        <w:rPr>
          <w:rFonts w:ascii="Helvetica" w:hAnsi="Helvetica" w:cs="Helvetica"/>
          <w:b/>
          <w:bCs/>
          <w:color w:val="222222"/>
          <w:sz w:val="21"/>
          <w:szCs w:val="21"/>
        </w:rPr>
        <w:t>долговечности</w:t>
      </w:r>
      <w:r>
        <w:rPr>
          <w:rFonts w:ascii="Helvetica" w:hAnsi="Helvetica" w:cs="Helvetica"/>
          <w:color w:val="222222"/>
          <w:sz w:val="21"/>
          <w:szCs w:val="21"/>
        </w:rPr>
        <w:t> </w:t>
      </w:r>
      <w:r>
        <w:rPr>
          <w:rFonts w:ascii="Helvetica" w:hAnsi="Helvetica" w:cs="Helvetica"/>
          <w:b/>
          <w:bCs/>
          <w:color w:val="222222"/>
          <w:sz w:val="21"/>
          <w:szCs w:val="21"/>
        </w:rPr>
        <w:t>элемента</w:t>
      </w:r>
      <w:r>
        <w:rPr>
          <w:rFonts w:ascii="Helvetica" w:hAnsi="Helvetica" w:cs="Helvetica"/>
          <w:color w:val="222222"/>
          <w:sz w:val="21"/>
          <w:szCs w:val="21"/>
        </w:rPr>
        <w:t> </w:t>
      </w:r>
      <w:r>
        <w:rPr>
          <w:rFonts w:ascii="Helvetica" w:hAnsi="Helvetica" w:cs="Helvetica"/>
          <w:b/>
          <w:bCs/>
          <w:color w:val="222222"/>
          <w:sz w:val="21"/>
          <w:szCs w:val="21"/>
        </w:rPr>
        <w:t>конструкции</w:t>
      </w:r>
      <w:r>
        <w:rPr>
          <w:rFonts w:ascii="Helvetica" w:hAnsi="Helvetica" w:cs="Helvetica"/>
          <w:color w:val="222222"/>
          <w:sz w:val="21"/>
          <w:szCs w:val="21"/>
        </w:rPr>
        <w:t>. Тело ( </w:t>
      </w:r>
      <w:r>
        <w:rPr>
          <w:rFonts w:ascii="Helvetica" w:hAnsi="Helvetica" w:cs="Helvetica"/>
          <w:b/>
          <w:bCs/>
          <w:color w:val="222222"/>
          <w:sz w:val="21"/>
          <w:szCs w:val="21"/>
        </w:rPr>
        <w:t>элемента</w:t>
      </w:r>
      <w:r>
        <w:rPr>
          <w:rFonts w:ascii="Helvetica" w:hAnsi="Helvetica" w:cs="Helvetica"/>
          <w:color w:val="222222"/>
          <w:sz w:val="21"/>
          <w:szCs w:val="21"/>
        </w:rPr>
        <w:t> </w:t>
      </w:r>
      <w:r>
        <w:rPr>
          <w:rFonts w:ascii="Helvetica" w:hAnsi="Helvetica" w:cs="Helvetica"/>
          <w:b/>
          <w:bCs/>
          <w:color w:val="222222"/>
          <w:sz w:val="21"/>
          <w:szCs w:val="21"/>
        </w:rPr>
        <w:t>конструкции</w:t>
      </w:r>
      <w:r>
        <w:rPr>
          <w:rFonts w:ascii="Helvetica" w:hAnsi="Helvetica" w:cs="Helvetica"/>
          <w:color w:val="222222"/>
          <w:sz w:val="21"/>
          <w:szCs w:val="21"/>
        </w:rPr>
        <w:t>) назовем </w:t>
      </w:r>
      <w:r>
        <w:rPr>
          <w:rFonts w:ascii="Helvetica" w:hAnsi="Helvetica" w:cs="Helvetica"/>
          <w:b/>
          <w:bCs/>
          <w:color w:val="222222"/>
          <w:sz w:val="21"/>
          <w:szCs w:val="21"/>
        </w:rPr>
        <w:t>оптимальным</w:t>
      </w:r>
      <w:r>
        <w:rPr>
          <w:rFonts w:ascii="Helvetica" w:hAnsi="Helvetica" w:cs="Helvetica"/>
          <w:color w:val="222222"/>
          <w:sz w:val="21"/>
          <w:szCs w:val="21"/>
        </w:rPr>
        <w:t> по </w:t>
      </w:r>
      <w:r>
        <w:rPr>
          <w:rFonts w:ascii="Helvetica" w:hAnsi="Helvetica" w:cs="Helvetica"/>
          <w:b/>
          <w:bCs/>
          <w:color w:val="222222"/>
          <w:sz w:val="21"/>
          <w:szCs w:val="21"/>
        </w:rPr>
        <w:t>долговечности</w:t>
      </w:r>
      <w:r>
        <w:rPr>
          <w:rFonts w:ascii="Helvetica" w:hAnsi="Helvetica" w:cs="Helvetica"/>
          <w:color w:val="222222"/>
          <w:sz w:val="21"/>
          <w:szCs w:val="21"/>
        </w:rPr>
        <w:t>, ес</w:t>
      </w:r>
      <w:r>
        <w:rPr>
          <w:rFonts w:ascii="Helvetica" w:hAnsi="Helvetica" w:cs="Helvetica"/>
          <w:color w:val="222222"/>
          <w:sz w:val="21"/>
          <w:szCs w:val="21"/>
        </w:rPr>
        <w:softHyphen/>
        <w:t xml:space="preserve"> ли к нeкoтopo^лy наперед заданному</w:t>
      </w:r>
    </w:p>
    <w:p w14:paraId="29568BD5" w14:textId="77777777" w:rsidR="00F76B3F" w:rsidRDefault="00F76B3F" w:rsidP="0021778B">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783F3B86" w14:textId="77777777" w:rsidR="00F76B3F" w:rsidRDefault="00F76B3F" w:rsidP="00F76B3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Заев, Виктор Анатольевич</w:t>
      </w:r>
    </w:p>
    <w:p w14:paraId="2CDB7905" w14:textId="77777777" w:rsidR="00F76B3F" w:rsidRDefault="00F76B3F" w:rsidP="00F76B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ABE79AC" w14:textId="77777777" w:rsidR="00F76B3F" w:rsidRDefault="00F76B3F" w:rsidP="00F76B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Приближенный метод расчета напряженно-деформированного состояния и времени начала разрушения элементов конструкций, работающих в условиях ползучести, с учетом повреждаемости материала.</w:t>
      </w:r>
    </w:p>
    <w:p w14:paraId="784EB8E9" w14:textId="77777777" w:rsidR="00F76B3F" w:rsidRDefault="00F76B3F" w:rsidP="00F76B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Исходные соотношения и постановка задачи расчета напряженно-деформированного состояния элементов конструкций, работающих в условиях ползучести, с учетом повреждаемости материала</w:t>
      </w:r>
    </w:p>
    <w:p w14:paraId="7F18C58A" w14:textId="77777777" w:rsidR="00F76B3F" w:rsidRDefault="00F76B3F" w:rsidP="00F76B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Построение приближенней?о решения задачи ползучести с учетом повреждаемости материала</w:t>
      </w:r>
    </w:p>
    <w:p w14:paraId="745F4BEC" w14:textId="77777777" w:rsidR="00F76B3F" w:rsidRDefault="00F76B3F" w:rsidP="00F76B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Случай аналитического решения системы уравнений (1.2.14), (1.2.17)</w:t>
      </w:r>
    </w:p>
    <w:p w14:paraId="06F08244" w14:textId="77777777" w:rsidR="00F76B3F" w:rsidRDefault="00F76B3F" w:rsidP="00F76B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Верхние и нижние оценки на решение системы</w:t>
      </w:r>
    </w:p>
    <w:p w14:paraId="53C222F9" w14:textId="77777777" w:rsidR="00F76B3F" w:rsidRDefault="00F76B3F" w:rsidP="00F76B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1.2.14), (1.2.17) в случае О</w:t>
      </w:r>
    </w:p>
    <w:p w14:paraId="59C4941B" w14:textId="77777777" w:rsidR="00F76B3F" w:rsidRDefault="00F76B3F" w:rsidP="00F76B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Верхние и нижние оценки на решение системы</w:t>
      </w:r>
    </w:p>
    <w:p w14:paraId="6572ADFE" w14:textId="77777777" w:rsidR="00F76B3F" w:rsidRDefault="00F76B3F" w:rsidP="00F76B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1.2.14), (1.2.17) в случае ^ &lt;</w:t>
      </w:r>
    </w:p>
    <w:p w14:paraId="7B89CF79" w14:textId="77777777" w:rsidR="00F76B3F" w:rsidRDefault="00F76B3F" w:rsidP="00F76B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Использование приближенного метода для расчета напряженно-деформированного состояния и времени начала разрушения элементов конструкций</w:t>
      </w:r>
    </w:p>
    <w:p w14:paraId="70E94BDE" w14:textId="77777777" w:rsidR="00F76B3F" w:rsidRDefault="00F76B3F" w:rsidP="00F76B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Расчет напряженно-деформированного состояния изгибаемой балки</w:t>
      </w:r>
    </w:p>
    <w:p w14:paraId="411067AE" w14:textId="77777777" w:rsidR="00F76B3F" w:rsidRDefault="00F76B3F" w:rsidP="00F76B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Расчет напряженно-деформированного состояния вращающегося диска</w:t>
      </w:r>
    </w:p>
    <w:p w14:paraId="2D664492" w14:textId="77777777" w:rsidR="00F76B3F" w:rsidRDefault="00F76B3F" w:rsidP="00F76B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Расчет напряженно-деформированного состояния изгибаемой кольцевой пластины</w:t>
      </w:r>
    </w:p>
    <w:p w14:paraId="47615E05" w14:textId="77777777" w:rsidR="00F76B3F" w:rsidRDefault="00F76B3F" w:rsidP="00F76B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Расчет напряженно-деформированного состояния растягиваемой кольцевой пластины</w:t>
      </w:r>
    </w:p>
    <w:p w14:paraId="7D60BC81" w14:textId="77777777" w:rsidR="00F76B3F" w:rsidRDefault="00F76B3F" w:rsidP="00F76B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Расчет и проектирование оптимальных по долговечности элементов конструкций, работающих в условиях ползучести, с учетом повреждаемости материала</w:t>
      </w:r>
    </w:p>
    <w:p w14:paraId="032CA724" w14:textId="77777777" w:rsidR="00F76B3F" w:rsidRDefault="00F76B3F" w:rsidP="00F76B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Вариационная постановка задачи проектирования оптимальных по долговечности элементов конструкций</w:t>
      </w:r>
    </w:p>
    <w:p w14:paraId="6314B05F" w14:textId="77777777" w:rsidR="00F76B3F" w:rsidRDefault="00F76B3F" w:rsidP="00F76B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Приведение исходной нестационарной оптимизационной задачи к стационарной.</w:t>
      </w:r>
    </w:p>
    <w:p w14:paraId="2BBF115E" w14:textId="77777777" w:rsidR="00F76B3F" w:rsidRDefault="00F76B3F" w:rsidP="00F76B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Расчет и проектирование профиля оптимальной по долговечности балки, работающей в условиях чистого изгиба</w:t>
      </w:r>
    </w:p>
    <w:p w14:paraId="5C0A205C" w14:textId="77777777" w:rsidR="00F76B3F" w:rsidRDefault="00F76B3F" w:rsidP="00F76B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Расчет и проектирование профиля оптимального по долговечности вращающегося диска</w:t>
      </w:r>
    </w:p>
    <w:p w14:paraId="0B8841C4" w14:textId="77777777" w:rsidR="00F76B3F" w:rsidRDefault="00F76B3F" w:rsidP="00F76B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Расчет и проектирование профиля оптимальной по долговечности изгибаемой кольцевой пластины</w:t>
      </w:r>
    </w:p>
    <w:p w14:paraId="054FB59A" w14:textId="77777777" w:rsidR="00F76B3F" w:rsidRDefault="00F76B3F" w:rsidP="00F76B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Расчет и проектирование профиля оптимальной по долговечности растягиваемой кольцевой пластины.</w:t>
      </w:r>
    </w:p>
    <w:p w14:paraId="4CCADE6E" w14:textId="77D75C2A" w:rsidR="004F7911" w:rsidRPr="00F76B3F" w:rsidRDefault="004F7911" w:rsidP="00F76B3F"/>
    <w:sectPr w:rsidR="004F7911" w:rsidRPr="00F76B3F"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03AA0" w14:textId="77777777" w:rsidR="0021778B" w:rsidRDefault="0021778B">
      <w:pPr>
        <w:spacing w:after="0" w:line="240" w:lineRule="auto"/>
      </w:pPr>
      <w:r>
        <w:separator/>
      </w:r>
    </w:p>
  </w:endnote>
  <w:endnote w:type="continuationSeparator" w:id="0">
    <w:p w14:paraId="09C08F33" w14:textId="77777777" w:rsidR="0021778B" w:rsidRDefault="00217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02A49" w14:textId="77777777" w:rsidR="0021778B" w:rsidRDefault="0021778B"/>
    <w:p w14:paraId="52C2EBC4" w14:textId="77777777" w:rsidR="0021778B" w:rsidRDefault="0021778B"/>
    <w:p w14:paraId="1ADB8F5A" w14:textId="77777777" w:rsidR="0021778B" w:rsidRDefault="0021778B"/>
    <w:p w14:paraId="74173EAB" w14:textId="77777777" w:rsidR="0021778B" w:rsidRDefault="0021778B"/>
    <w:p w14:paraId="3ACC1132" w14:textId="77777777" w:rsidR="0021778B" w:rsidRDefault="0021778B"/>
    <w:p w14:paraId="41BC745F" w14:textId="77777777" w:rsidR="0021778B" w:rsidRDefault="0021778B"/>
    <w:p w14:paraId="75C925BE" w14:textId="77777777" w:rsidR="0021778B" w:rsidRDefault="0021778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6B2CA6" wp14:editId="2F9CB2B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F6363" w14:textId="77777777" w:rsidR="0021778B" w:rsidRDefault="002177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6B2CA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FF6363" w14:textId="77777777" w:rsidR="0021778B" w:rsidRDefault="002177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B9E3EF" w14:textId="77777777" w:rsidR="0021778B" w:rsidRDefault="0021778B"/>
    <w:p w14:paraId="366A0FAE" w14:textId="77777777" w:rsidR="0021778B" w:rsidRDefault="0021778B"/>
    <w:p w14:paraId="1DE86778" w14:textId="77777777" w:rsidR="0021778B" w:rsidRDefault="0021778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804110" wp14:editId="384CD9F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0D63C" w14:textId="77777777" w:rsidR="0021778B" w:rsidRDefault="0021778B"/>
                          <w:p w14:paraId="7937885F" w14:textId="77777777" w:rsidR="0021778B" w:rsidRDefault="002177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80411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550D63C" w14:textId="77777777" w:rsidR="0021778B" w:rsidRDefault="0021778B"/>
                    <w:p w14:paraId="7937885F" w14:textId="77777777" w:rsidR="0021778B" w:rsidRDefault="002177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D63797" w14:textId="77777777" w:rsidR="0021778B" w:rsidRDefault="0021778B"/>
    <w:p w14:paraId="701F8341" w14:textId="77777777" w:rsidR="0021778B" w:rsidRDefault="0021778B">
      <w:pPr>
        <w:rPr>
          <w:sz w:val="2"/>
          <w:szCs w:val="2"/>
        </w:rPr>
      </w:pPr>
    </w:p>
    <w:p w14:paraId="03FB47EF" w14:textId="77777777" w:rsidR="0021778B" w:rsidRDefault="0021778B"/>
    <w:p w14:paraId="5A033DEA" w14:textId="77777777" w:rsidR="0021778B" w:rsidRDefault="0021778B">
      <w:pPr>
        <w:spacing w:after="0" w:line="240" w:lineRule="auto"/>
      </w:pPr>
    </w:p>
  </w:footnote>
  <w:footnote w:type="continuationSeparator" w:id="0">
    <w:p w14:paraId="2AC732EF" w14:textId="77777777" w:rsidR="0021778B" w:rsidRDefault="00217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6B090D66"/>
    <w:multiLevelType w:val="multilevel"/>
    <w:tmpl w:val="599E6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8B"/>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183073</TotalTime>
  <Pages>2</Pages>
  <Words>454</Words>
  <Characters>2591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109</cp:revision>
  <cp:lastPrinted>2009-02-06T05:36:00Z</cp:lastPrinted>
  <dcterms:created xsi:type="dcterms:W3CDTF">2024-01-07T13:43:00Z</dcterms:created>
  <dcterms:modified xsi:type="dcterms:W3CDTF">2025-10-13T21:21:00Z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