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21C3D" w:rsidRDefault="00921C3D" w:rsidP="00921C3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Сущность гражданской процессуальной формы</w:t>
      </w:r>
    </w:p>
    <w:p w:rsidR="00921C3D" w:rsidRDefault="00921C3D" w:rsidP="00F57D3F">
      <w:pPr>
        <w:jc w:val="both"/>
        <w:rPr>
          <w:rFonts w:ascii="Verdana" w:hAnsi="Verdana"/>
          <w:color w:val="FF0000"/>
          <w:sz w:val="18"/>
          <w:szCs w:val="18"/>
        </w:rPr>
      </w:pPr>
    </w:p>
    <w:p w:rsidR="00921C3D" w:rsidRDefault="00921C3D" w:rsidP="00F57D3F">
      <w:pPr>
        <w:jc w:val="both"/>
        <w:rPr>
          <w:rFonts w:ascii="Verdana" w:hAnsi="Verdana"/>
          <w:color w:val="FF0000"/>
          <w:sz w:val="18"/>
          <w:szCs w:val="18"/>
        </w:rPr>
      </w:pPr>
    </w:p>
    <w:p w:rsidR="00921C3D" w:rsidRDefault="00921C3D" w:rsidP="00F57D3F">
      <w:pPr>
        <w:jc w:val="both"/>
        <w:rPr>
          <w:rFonts w:ascii="Verdana" w:hAnsi="Verdana"/>
          <w:color w:val="FF0000"/>
          <w:sz w:val="18"/>
          <w:szCs w:val="18"/>
        </w:rPr>
      </w:pPr>
    </w:p>
    <w:p w:rsidR="00921C3D" w:rsidRDefault="00921C3D" w:rsidP="00F57D3F">
      <w:pPr>
        <w:jc w:val="both"/>
        <w:rPr>
          <w:rFonts w:ascii="Verdana" w:hAnsi="Verdana"/>
          <w:color w:val="FF0000"/>
          <w:sz w:val="18"/>
          <w:szCs w:val="18"/>
        </w:rPr>
      </w:pPr>
    </w:p>
    <w:p w:rsidR="00921C3D" w:rsidRDefault="00921C3D" w:rsidP="00F57D3F">
      <w:pPr>
        <w:jc w:val="both"/>
        <w:rPr>
          <w:rFonts w:ascii="Verdana" w:hAnsi="Verdana"/>
          <w:color w:val="FF0000"/>
          <w:sz w:val="18"/>
          <w:szCs w:val="18"/>
        </w:rPr>
      </w:pP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Год: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2001</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Егорова, Олеся Васильевна</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Санкт-Петербург</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12.00.15</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21C3D" w:rsidRDefault="00921C3D" w:rsidP="00921C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1C3D" w:rsidRDefault="00921C3D" w:rsidP="00921C3D">
      <w:pPr>
        <w:spacing w:line="270" w:lineRule="atLeast"/>
        <w:rPr>
          <w:rFonts w:ascii="Verdana" w:hAnsi="Verdana"/>
          <w:color w:val="000000"/>
          <w:sz w:val="18"/>
          <w:szCs w:val="18"/>
        </w:rPr>
      </w:pPr>
      <w:r>
        <w:rPr>
          <w:rFonts w:ascii="Verdana" w:hAnsi="Verdana"/>
          <w:color w:val="000000"/>
          <w:sz w:val="18"/>
          <w:szCs w:val="18"/>
        </w:rPr>
        <w:t>187</w:t>
      </w:r>
    </w:p>
    <w:p w:rsidR="00921C3D" w:rsidRDefault="00921C3D" w:rsidP="00921C3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"Сущность гражданской процессуальной формы"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связи с затянувшимся процессом принятия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дискуссионной проблемой создания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формирующимся обособленно институтом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выяснением соотношения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 возникает необходимость в специальном монографическом исследовании сущности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Благодаря данному исследованию, можно сделать научно обоснованный вывод о необходимости выделения из действующего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норм, регламентирующих порядок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делам, возникающим из публично-правовых отношений. Тем самым в перспективе предопределяется принятие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обособленного нормативно-правового акта, предназначенного для осуществления правосудия по данным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и дальнейшее становление самостоятельного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административного судопроизводства (ч.2 ст. 118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Исследование сущности гражданской процессуальной формы предполагает формирование теоретического подхода, обосновывающего единство гражданской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процессуальных форм, что, в свою очередь, обусловливает создание единого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при отрицании самостоятельности правовой природы арбитражной процессуальной формы.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вопрос о сущности гражданской процессуальной формы имеет определяющее значение для выбора правильного концептуального подхода к дальнейшему реформированию законодательства о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проблемным вопросам гражданской процессуальной формы было посвящено немало исследований как в советский период науки гражданского процессуального права, так и в настоящее время, что, однако, не исключает существенных противоречий в высказываниях о понятии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признаках, характеризующих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ее пределах.</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проведения специального комплексного монографического исследования сущности гражданской процессуальной формы обусловлена: необходимостью разработки процессуальной формы, предназначенной для осуществления эффективного и результативного правосудия по гражданским делам; неразработанностью в науке гражданского процессуального права теоретического подхода, обосновывающего определение гражданской процессуальной формы </w:t>
      </w:r>
      <w:r>
        <w:rPr>
          <w:rFonts w:ascii="Verdana" w:hAnsi="Verdana"/>
          <w:color w:val="000000"/>
          <w:sz w:val="18"/>
          <w:szCs w:val="18"/>
        </w:rPr>
        <w:lastRenderedPageBreak/>
        <w:t>как гражданского судопроизводства (согласно ч.2 ст. 118 Конституции РФ); дискуссионным характером правовой природы производства по делам, возникающим из административно-правовых отношений; дискуссионным характером правовой природы арбитражной процессуальной формы; недостаточной разработанностью в науке гражданского процессуального права понятий «</w:t>
      </w:r>
      <w:r>
        <w:rPr>
          <w:rStyle w:val="WW8Num4z0"/>
          <w:rFonts w:ascii="Verdana" w:hAnsi="Verdana"/>
          <w:color w:val="4682B4"/>
          <w:sz w:val="18"/>
          <w:szCs w:val="18"/>
        </w:rPr>
        <w:t>процесс</w:t>
      </w:r>
      <w:r>
        <w:rPr>
          <w:rFonts w:ascii="Verdana" w:hAnsi="Verdana"/>
          <w:color w:val="000000"/>
          <w:sz w:val="18"/>
          <w:szCs w:val="18"/>
        </w:rPr>
        <w:t>» и «</w:t>
      </w:r>
      <w:r>
        <w:rPr>
          <w:rStyle w:val="WW8Num4z0"/>
          <w:rFonts w:ascii="Verdana" w:hAnsi="Verdana"/>
          <w:color w:val="4682B4"/>
          <w:sz w:val="18"/>
          <w:szCs w:val="18"/>
        </w:rPr>
        <w:t>процедура</w:t>
      </w:r>
      <w:r>
        <w:rPr>
          <w:rFonts w:ascii="Verdana" w:hAnsi="Verdana"/>
          <w:color w:val="000000"/>
          <w:sz w:val="18"/>
          <w:szCs w:val="18"/>
        </w:rPr>
        <w:t>»; проблемностью представления о гражданской процессуальной форме как о порядке осуществления правосудия по гражданским делам с присущим данному порядку множеством гражданских</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что обусловливает невозможность признания исполнительного производства завершающей стадией гражданского процесса.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диссертации является проведение всестороннего комплексного исследования проблемных вопросов сущности гражданской процессуальной формы как с позиций науки гражданского процессуального права, так и с позиций науки общей теории права и выведение научно обоснованного теоретического подхода, раскрывающего сущность гражданской процессуальной формы, а также разработка рекомендаций по совершенствованию гражданского процессуального законодательства на основании сделанных теоретических выводов, потребностей практики, с точки зрения реформирования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поставленной целью, в диссертации исследуются следующие положения: проблема определения понятия «</w:t>
      </w:r>
      <w:r>
        <w:rPr>
          <w:rStyle w:val="WW8Num4z0"/>
          <w:rFonts w:ascii="Verdana" w:hAnsi="Verdana"/>
          <w:color w:val="4682B4"/>
          <w:sz w:val="18"/>
          <w:szCs w:val="18"/>
        </w:rPr>
        <w:t>гражданская процессуальная форма</w:t>
      </w:r>
      <w:r>
        <w:rPr>
          <w:rFonts w:ascii="Verdana" w:hAnsi="Verdana"/>
          <w:color w:val="000000"/>
          <w:sz w:val="18"/>
          <w:szCs w:val="18"/>
        </w:rPr>
        <w:t>»; исследование всех признаков, характеризующих гражданскую процессуальную форму; разграничение нетождественных правовых понятий «</w:t>
      </w:r>
      <w:r>
        <w:rPr>
          <w:rStyle w:val="WW8Num4z0"/>
          <w:rFonts w:ascii="Verdana" w:hAnsi="Verdana"/>
          <w:color w:val="4682B4"/>
          <w:sz w:val="18"/>
          <w:szCs w:val="18"/>
        </w:rPr>
        <w:t>процесс</w:t>
      </w:r>
      <w:r>
        <w:rPr>
          <w:rFonts w:ascii="Verdana" w:hAnsi="Verdana"/>
          <w:color w:val="000000"/>
          <w:sz w:val="18"/>
          <w:szCs w:val="18"/>
        </w:rPr>
        <w:t>» и «</w:t>
      </w:r>
      <w:r>
        <w:rPr>
          <w:rStyle w:val="WW8Num4z0"/>
          <w:rFonts w:ascii="Verdana" w:hAnsi="Verdana"/>
          <w:color w:val="4682B4"/>
          <w:sz w:val="18"/>
          <w:szCs w:val="18"/>
        </w:rPr>
        <w:t>процедура</w:t>
      </w:r>
      <w:r>
        <w:rPr>
          <w:rFonts w:ascii="Verdana" w:hAnsi="Verdana"/>
          <w:color w:val="000000"/>
          <w:sz w:val="18"/>
          <w:szCs w:val="18"/>
        </w:rPr>
        <w:t>»; исследование пределов гражданской процессуальной формы; исследование проблемы соотношения гражданской процессуальной и арбитражной процессуальной форм и определение возможного подхода к реформированию гражданского процессуального законодательства; исследование проблемы соотношения гражданской процессуальной формы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и определение возможного подхода к реформированию гражданского процессуального законодательства.</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гражданская процессуальная форма - сложное понятие науки гражданского процессуального права.</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В частности: диалектический, исторический, сравнительно-правовой, формально-логический, метод системного анализа.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Теоретическую основу исследования составили труды представителей науки гражданского процессуального права, науки уголовного процессуального права, науки гражданского права, науки общей теории права, науки административного права,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были изучены и использованы труды: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Н.И. Авдеенко, С.С. Алексеева, B.C.</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А.Т. Боннера, М.А. Викут, В.П.</w:t>
      </w:r>
      <w:r>
        <w:rPr>
          <w:rStyle w:val="WW8Num3z0"/>
          <w:rFonts w:ascii="Verdana" w:hAnsi="Verdana"/>
          <w:color w:val="000000"/>
          <w:sz w:val="18"/>
          <w:szCs w:val="18"/>
        </w:rPr>
        <w:t> </w:t>
      </w:r>
      <w:r>
        <w:rPr>
          <w:rStyle w:val="WW8Num4z0"/>
          <w:rFonts w:ascii="Verdana" w:hAnsi="Verdana"/>
          <w:color w:val="4682B4"/>
          <w:sz w:val="18"/>
          <w:szCs w:val="18"/>
        </w:rPr>
        <w:t>Воложанина</w:t>
      </w:r>
      <w:r>
        <w:rPr>
          <w:rFonts w:ascii="Verdana" w:hAnsi="Verdana"/>
          <w:color w:val="000000"/>
          <w:sz w:val="18"/>
          <w:szCs w:val="18"/>
        </w:rPr>
        <w:t>, С.А. Голунского, В.М. Горшенева,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JI.A. Грось, М.А. Гурвича,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И.А. Жеруолиса, И.М. Зайцева,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А.Ф. Клейнмана, К.И. Комиссарова,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Р.З. Лившица, Н.И. Матузова,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И.Б. Морозовой, Е.Я. Мотовиловкера,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Ю.К. Осипова, Г.Л. Осокиной,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В.Н. Протасова, H.A. Рассахатской,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В.М. Савицкого, Н.Г. Салищевой, В.Д.</w:t>
      </w:r>
      <w:r>
        <w:rPr>
          <w:rStyle w:val="WW8Num3z0"/>
          <w:rFonts w:ascii="Verdana" w:hAnsi="Verdana"/>
          <w:color w:val="000000"/>
          <w:sz w:val="18"/>
          <w:szCs w:val="18"/>
        </w:rPr>
        <w:t> </w:t>
      </w:r>
      <w:r>
        <w:rPr>
          <w:rStyle w:val="WW8Num4z0"/>
          <w:rFonts w:ascii="Verdana" w:hAnsi="Verdana"/>
          <w:color w:val="4682B4"/>
          <w:sz w:val="18"/>
          <w:szCs w:val="18"/>
        </w:rPr>
        <w:t>Сорокина</w:t>
      </w:r>
      <w:r>
        <w:rPr>
          <w:rFonts w:ascii="Verdana" w:hAnsi="Verdana"/>
          <w:color w:val="000000"/>
          <w:sz w:val="18"/>
          <w:szCs w:val="18"/>
        </w:rPr>
        <w:t>, М.С. Строговича, Ю.А. Тихомирова, Ю.К. Толстого, М.К.</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Треушникова</w:t>
      </w:r>
      <w:r>
        <w:rPr>
          <w:rFonts w:ascii="Verdana" w:hAnsi="Verdana"/>
          <w:color w:val="000000"/>
          <w:sz w:val="18"/>
          <w:szCs w:val="18"/>
        </w:rPr>
        <w:t>, П.М. Филиппова, Д.А. Фурсова, М.Х.</w:t>
      </w:r>
      <w:r>
        <w:rPr>
          <w:rStyle w:val="WW8Num3z0"/>
          <w:rFonts w:ascii="Verdana" w:hAnsi="Verdana"/>
          <w:color w:val="000000"/>
          <w:sz w:val="18"/>
          <w:szCs w:val="18"/>
        </w:rPr>
        <w:t> </w:t>
      </w:r>
      <w:r>
        <w:rPr>
          <w:rStyle w:val="WW8Num4z0"/>
          <w:rFonts w:ascii="Verdana" w:hAnsi="Verdana"/>
          <w:color w:val="4682B4"/>
          <w:sz w:val="18"/>
          <w:szCs w:val="18"/>
        </w:rPr>
        <w:t>Хутыза</w:t>
      </w:r>
      <w:r>
        <w:rPr>
          <w:rFonts w:ascii="Verdana" w:hAnsi="Verdana"/>
          <w:color w:val="000000"/>
          <w:sz w:val="18"/>
          <w:szCs w:val="18"/>
        </w:rPr>
        <w:t>, A.B. Цихоцкого,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М.Д. Шаргородского, В.М.</w:t>
      </w:r>
      <w:r>
        <w:rPr>
          <w:rStyle w:val="WW8Num3z0"/>
          <w:rFonts w:ascii="Verdana" w:hAnsi="Verdana"/>
          <w:color w:val="000000"/>
          <w:sz w:val="18"/>
          <w:szCs w:val="18"/>
        </w:rPr>
        <w:t> </w:t>
      </w:r>
      <w:r>
        <w:rPr>
          <w:rStyle w:val="WW8Num4z0"/>
          <w:rFonts w:ascii="Verdana" w:hAnsi="Verdana"/>
          <w:color w:val="4682B4"/>
          <w:sz w:val="18"/>
          <w:szCs w:val="18"/>
        </w:rPr>
        <w:t>Шерсткжа</w:t>
      </w:r>
      <w:r>
        <w:rPr>
          <w:rFonts w:ascii="Verdana" w:hAnsi="Verdana"/>
          <w:color w:val="000000"/>
          <w:sz w:val="18"/>
          <w:szCs w:val="18"/>
        </w:rPr>
        <w:t>, В.Н. Щеглова, М.К. Юкова, JI.C.</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А.Ю. Якимова, В.В. Яркова и др.</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были использованы труды представителей науки гражданского процессуального права дореволюционного периода: Ю.С.</w:t>
      </w:r>
      <w:r>
        <w:rPr>
          <w:rStyle w:val="WW8Num3z0"/>
          <w:rFonts w:ascii="Verdana" w:hAnsi="Verdana"/>
          <w:color w:val="000000"/>
          <w:sz w:val="18"/>
          <w:szCs w:val="18"/>
        </w:rPr>
        <w:t> </w:t>
      </w:r>
      <w:r>
        <w:rPr>
          <w:rStyle w:val="WW8Num4z0"/>
          <w:rFonts w:ascii="Verdana" w:hAnsi="Verdana"/>
          <w:color w:val="4682B4"/>
          <w:sz w:val="18"/>
          <w:szCs w:val="18"/>
        </w:rPr>
        <w:t>Гамбарова</w:t>
      </w:r>
      <w:r>
        <w:rPr>
          <w:rFonts w:ascii="Verdana" w:hAnsi="Verdana"/>
          <w:color w:val="000000"/>
          <w:sz w:val="18"/>
          <w:szCs w:val="18"/>
        </w:rPr>
        <w:t>, А.Х. Гольмстена, Е.В. Васьковского,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Е.А. Нефедьева, И.Е. Энгельмана.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использованы материалы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постановления Конституционного Суда Российской Федерации.</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состоит в том, что впервые в науке гражданского процессуального права проведено систематизированное комплексное исследование сущности гражданской процессуальной формы; дано определение гражданской процессуальной </w:t>
      </w:r>
      <w:r>
        <w:rPr>
          <w:rFonts w:ascii="Verdana" w:hAnsi="Verdana"/>
          <w:color w:val="000000"/>
          <w:sz w:val="18"/>
          <w:szCs w:val="18"/>
        </w:rPr>
        <w:lastRenderedPageBreak/>
        <w:t>формы с выделением и рассмотрением составляющих ее признаков, что позволяет v различить понятия «</w:t>
      </w:r>
      <w:r>
        <w:rPr>
          <w:rStyle w:val="WW8Num4z0"/>
          <w:rFonts w:ascii="Verdana" w:hAnsi="Verdana"/>
          <w:color w:val="4682B4"/>
          <w:sz w:val="18"/>
          <w:szCs w:val="18"/>
        </w:rPr>
        <w:t>процесс</w:t>
      </w:r>
      <w:r>
        <w:rPr>
          <w:rFonts w:ascii="Verdana" w:hAnsi="Verdana"/>
          <w:color w:val="000000"/>
          <w:sz w:val="18"/>
          <w:szCs w:val="18"/>
        </w:rPr>
        <w:t>» и «</w:t>
      </w:r>
      <w:r>
        <w:rPr>
          <w:rStyle w:val="WW8Num4z0"/>
          <w:rFonts w:ascii="Verdana" w:hAnsi="Verdana"/>
          <w:color w:val="4682B4"/>
          <w:sz w:val="18"/>
          <w:szCs w:val="18"/>
        </w:rPr>
        <w:t>процедура</w:t>
      </w:r>
      <w:r>
        <w:rPr>
          <w:rFonts w:ascii="Verdana" w:hAnsi="Verdana"/>
          <w:color w:val="000000"/>
          <w:sz w:val="18"/>
          <w:szCs w:val="18"/>
        </w:rPr>
        <w:t>», а также выделить специфику гражданской процессуальной формы по отношению к другим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формам. Также впервые в науке гражданского процессуального права применительно к характеристике гражданской процессуальной формы проведено различие между нормами права и нормами закона. Поэтому раздельно рассматриваются признаки: закрепление гражданской процессуальной формы нормами гражданского процессуального права (правового закона) и зависимость гражданской процессуальной формы от системы принципов гражданского процессуального права.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 1. На основе анализа двух сложившихся в науке гражданского процессуального права теоретических подходов к определению понятия «</w:t>
      </w:r>
      <w:r>
        <w:rPr>
          <w:rStyle w:val="WW8Num4z0"/>
          <w:rFonts w:ascii="Verdana" w:hAnsi="Verdana"/>
          <w:color w:val="4682B4"/>
          <w:sz w:val="18"/>
          <w:szCs w:val="18"/>
        </w:rPr>
        <w:t>гражданская процессуальная форма</w:t>
      </w:r>
      <w:r>
        <w:rPr>
          <w:rFonts w:ascii="Verdana" w:hAnsi="Verdana"/>
          <w:color w:val="000000"/>
          <w:sz w:val="18"/>
          <w:szCs w:val="18"/>
        </w:rPr>
        <w:t>», делается вывод о том, что два научных подхода к этому понятию выявляют различные срезы правовой действительности, в связи с чем предлагается разграничивать понятия , «</w:t>
      </w:r>
      <w:r>
        <w:rPr>
          <w:rStyle w:val="WW8Num4z0"/>
          <w:rFonts w:ascii="Verdana" w:hAnsi="Verdana"/>
          <w:color w:val="4682B4"/>
          <w:sz w:val="18"/>
          <w:szCs w:val="18"/>
        </w:rPr>
        <w:t>гражданская процессуальная правовая форма</w:t>
      </w:r>
      <w:r>
        <w:rPr>
          <w:rFonts w:ascii="Verdana" w:hAnsi="Verdana"/>
          <w:color w:val="000000"/>
          <w:sz w:val="18"/>
          <w:szCs w:val="18"/>
        </w:rPr>
        <w:t>» (в смысле* гражданского процессуального права) и «</w:t>
      </w:r>
      <w:r>
        <w:rPr>
          <w:rStyle w:val="WW8Num4z0"/>
          <w:rFonts w:ascii="Verdana" w:hAnsi="Verdana"/>
          <w:color w:val="4682B4"/>
          <w:sz w:val="18"/>
          <w:szCs w:val="18"/>
        </w:rPr>
        <w:t>гражданская процессуальная форма</w:t>
      </w:r>
      <w:r>
        <w:rPr>
          <w:rFonts w:ascii="Verdana" w:hAnsi="Verdana"/>
          <w:color w:val="000000"/>
          <w:sz w:val="18"/>
          <w:szCs w:val="18"/>
        </w:rPr>
        <w:t>» (в смысле гражданского процесса - порядка осуществления правосудия по гражданским делам).</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исследованных признаков гражданской процессуальной формы, предлагается следующее полное ее определение: Гражданская процессуальная форма - установленный нормами гражданского процессуального права и реализуемый 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соответствии с основными принципами гражданского процессуального права, порядок осуществления правосудия по гражданским делам в целях защиты действительно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субъективного права или охраняемого законом интереса, характеризующийся системностью и предоставлением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участникам гражданского процесса.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теоретических подходов к определению пределов («</w:t>
      </w:r>
      <w:r>
        <w:rPr>
          <w:rStyle w:val="WW8Num4z0"/>
          <w:rFonts w:ascii="Verdana" w:hAnsi="Verdana"/>
          <w:color w:val="4682B4"/>
          <w:sz w:val="18"/>
          <w:szCs w:val="18"/>
        </w:rPr>
        <w:t>границ</w:t>
      </w:r>
      <w:r>
        <w:rPr>
          <w:rFonts w:ascii="Verdana" w:hAnsi="Verdana"/>
          <w:color w:val="000000"/>
          <w:sz w:val="18"/>
          <w:szCs w:val="18"/>
        </w:rPr>
        <w:t>») гражданской процессуальной формы, делается вывод о том, что существующая вне правосудия</w:t>
      </w:r>
      <w:r>
        <w:rPr>
          <w:rStyle w:val="WW8Num3z0"/>
          <w:rFonts w:ascii="Verdana" w:hAnsi="Verdana"/>
          <w:color w:val="000000"/>
          <w:sz w:val="18"/>
          <w:szCs w:val="18"/>
        </w:rPr>
        <w:t> </w:t>
      </w:r>
      <w:r>
        <w:rPr>
          <w:rStyle w:val="WW8Num4z0"/>
          <w:rFonts w:ascii="Verdana" w:hAnsi="Verdana"/>
          <w:color w:val="4682B4"/>
          <w:sz w:val="18"/>
          <w:szCs w:val="18"/>
        </w:rPr>
        <w:t>юрисдикционная</w:t>
      </w:r>
      <w:r>
        <w:rPr>
          <w:rStyle w:val="WW8Num3z0"/>
          <w:rFonts w:ascii="Verdana" w:hAnsi="Verdana"/>
          <w:color w:val="000000"/>
          <w:sz w:val="18"/>
          <w:szCs w:val="18"/>
        </w:rPr>
        <w:t> </w:t>
      </w:r>
      <w:r>
        <w:rPr>
          <w:rFonts w:ascii="Verdana" w:hAnsi="Verdana"/>
          <w:color w:val="000000"/>
          <w:sz w:val="18"/>
          <w:szCs w:val="18"/>
        </w:rPr>
        <w:t>деятельность осуществляется в процедурной, а не процессуальной форме.</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исследования</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процессуальной теории В.Н. Протасова, построенной на основе теории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делается вывод о том, что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благодаря реализации которых устанавливается порядок осуществления правосудия по гражданским делам, не могут «</w:t>
      </w:r>
      <w:r>
        <w:rPr>
          <w:rStyle w:val="WW8Num4z0"/>
          <w:rFonts w:ascii="Verdana" w:hAnsi="Verdana"/>
          <w:color w:val="4682B4"/>
          <w:sz w:val="18"/>
          <w:szCs w:val="18"/>
        </w:rPr>
        <w:t>выпадать</w:t>
      </w:r>
      <w:r>
        <w:rPr>
          <w:rFonts w:ascii="Verdana" w:hAnsi="Verdana"/>
          <w:color w:val="000000"/>
          <w:sz w:val="18"/>
          <w:szCs w:val="18"/>
        </w:rPr>
        <w:t>» из правового регулирования, несмотря на их организационный характер, а существуют в одном ряду с материальными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Принимая во внимание обязательное участие в процессуальных отношениях суда, многовариантность функционирования процесса правового регулирования, существующую благодаря процессуальным</w:t>
      </w:r>
      <w:r>
        <w:rPr>
          <w:rStyle w:val="WW8Num4z0"/>
          <w:rFonts w:ascii="Verdana" w:hAnsi="Verdana"/>
          <w:color w:val="4682B4"/>
          <w:sz w:val="18"/>
          <w:szCs w:val="18"/>
        </w:rPr>
        <w:t>правоотношениям</w:t>
      </w:r>
      <w:r>
        <w:rPr>
          <w:rFonts w:ascii="Verdana" w:hAnsi="Verdana"/>
          <w:color w:val="000000"/>
          <w:sz w:val="18"/>
          <w:szCs w:val="18"/>
        </w:rPr>
        <w:t>, можно сделать вывод о несостоятельности положений общеправовой процессуальной .теории, связывающей понятие процесс,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только с охранительными правоотношениями.</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исследования проблемы соотношения гражданской процессуальной формы и административного судопроизводства (производства по делам, возникающим из административно-правовых отношений), делается вывод о перспективе «</w:t>
      </w:r>
      <w:r>
        <w:rPr>
          <w:rStyle w:val="WW8Num4z0"/>
          <w:rFonts w:ascii="Verdana" w:hAnsi="Verdana"/>
          <w:color w:val="4682B4"/>
          <w:sz w:val="18"/>
          <w:szCs w:val="18"/>
        </w:rPr>
        <w:t>выведения</w:t>
      </w:r>
      <w:r>
        <w:rPr>
          <w:rFonts w:ascii="Verdana" w:hAnsi="Verdana"/>
          <w:color w:val="000000"/>
          <w:sz w:val="18"/>
          <w:szCs w:val="18"/>
        </w:rPr>
        <w:t>» за рамки гражданского процессуального законодательства правил, регламентирующих данный вид судопроизводства, и о необходимости создания отдельного административного (публично-правового)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построенного в соответствии с принципами административного (в широком смысле) процессуального права.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исследования соотношения гражданской процессуальной формы и арбитражной процессуальной формы, делается вывод о необходимости принятия единого гражданского процессуального законодательства для той и другой форм. Правовая основа арбитражной процессуальной формы -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все ее признаки имеют гражданско-процессуальный характер.</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диссертации также анализируются дискуссионные вопросы о количестве стадий гражданского процесса и о правовой природе исполнительного производства и делаются выводы: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7.1. о делении гражданского процесса на двенадцать стадий, поскольку производство в каждой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делится на три самостоятельных стадии: 1)возбуждение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xml:space="preserve">; </w:t>
      </w:r>
      <w:r>
        <w:rPr>
          <w:rFonts w:ascii="Verdana" w:hAnsi="Verdana"/>
          <w:color w:val="000000"/>
          <w:sz w:val="18"/>
          <w:szCs w:val="18"/>
        </w:rPr>
        <w:lastRenderedPageBreak/>
        <w:t>2)подготовка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3)судебное разбирательство. Теоретическое обоснование деления производства в каждой инстанции на три стадии позволяет четко разграничить пределы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относящихся непосредственно к каждой стадии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надлежащим субъектом.</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7.2. о невозможности признания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стадией гражданского процесса и о признании исполнительного производства самостоятеьным производством, имеющим «</w:t>
      </w:r>
      <w:r>
        <w:rPr>
          <w:rStyle w:val="WW8Num4z0"/>
          <w:rFonts w:ascii="Verdana" w:hAnsi="Verdana"/>
          <w:color w:val="4682B4"/>
          <w:sz w:val="18"/>
          <w:szCs w:val="18"/>
        </w:rPr>
        <w:t>комплексный</w:t>
      </w:r>
      <w:r>
        <w:rPr>
          <w:rFonts w:ascii="Verdana" w:hAnsi="Verdana"/>
          <w:color w:val="000000"/>
          <w:sz w:val="18"/>
          <w:szCs w:val="18"/>
        </w:rPr>
        <w:t>» характер в силу «</w:t>
      </w:r>
      <w:r>
        <w:rPr>
          <w:rStyle w:val="WW8Num4z0"/>
          <w:rFonts w:ascii="Verdana" w:hAnsi="Verdana"/>
          <w:color w:val="4682B4"/>
          <w:sz w:val="18"/>
          <w:szCs w:val="18"/>
        </w:rPr>
        <w:t>разнородных</w:t>
      </w:r>
      <w:r>
        <w:rPr>
          <w:rFonts w:ascii="Verdana" w:hAnsi="Verdana"/>
          <w:color w:val="000000"/>
          <w:sz w:val="18"/>
          <w:szCs w:val="18"/>
        </w:rPr>
        <w:t>», «</w:t>
      </w:r>
      <w:r>
        <w:rPr>
          <w:rStyle w:val="WW8Num4z0"/>
          <w:rFonts w:ascii="Verdana" w:hAnsi="Verdana"/>
          <w:color w:val="4682B4"/>
          <w:sz w:val="18"/>
          <w:szCs w:val="18"/>
        </w:rPr>
        <w:t>комплексных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 участием суда и без такового). Данный вывод имеет определяющее значение для подтверждения правильности подхода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обособлению нормативно-правового акта, регулирующего порядок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решений, от гражданского процессуального законодательства.</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на основании теоретических выводов, изученной судебной практики и действующего гражданского процессуального законодательства, в соответствии с потребностями практики и современного состояния гражданского процессуального законодательства и судебной системы, предлагаются выводы о реформировании действующего ГПК РСФСР. Предлагается пока в рамках ГПК РФ предусмотреть раздел: «Производство по делам, возникающим из публично-правовых отношений», который должен делиться на две части: общую («</w:t>
      </w:r>
      <w:r>
        <w:rPr>
          <w:rStyle w:val="WW8Num4z0"/>
          <w:rFonts w:ascii="Verdana" w:hAnsi="Verdana"/>
          <w:color w:val="4682B4"/>
          <w:sz w:val="18"/>
          <w:szCs w:val="18"/>
        </w:rPr>
        <w:t>Общие правила</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особенную</w:t>
      </w:r>
      <w:r>
        <w:rPr>
          <w:rFonts w:ascii="Verdana" w:hAnsi="Verdana"/>
          <w:color w:val="000000"/>
          <w:sz w:val="18"/>
          <w:szCs w:val="18"/>
        </w:rPr>
        <w:t>, регулирующую в отдельности избирательный,</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 конституционный судопроизводства. В работе критикуется поспешность решений о создании системы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как решений, не соответствующих реалиям настоящего времени. Создание новой системы судов не решит проблем, связанных с рассмотрением и разрешением дел, возникающих из публично-правовых отношений. Для этого необходима самостоятельная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Fonts w:ascii="Verdana" w:hAnsi="Verdana"/>
          <w:color w:val="000000"/>
          <w:sz w:val="18"/>
          <w:szCs w:val="18"/>
        </w:rPr>
        <w:t>процессуальная форма, построенная на принципах административного процессуального права.</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Имеются и другие предложения de lege ferenda, которые могут быть использованы при составлении нового законодательства о гражданском судопроизводстве.</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диссертационного исследования.</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Обоснованные положения и выводы настоящего исследования могут быть использованы для последующих научных исследований гражданской процессуальной формы.</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примененный в настоящей работе «</w:t>
      </w:r>
      <w:r>
        <w:rPr>
          <w:rStyle w:val="WW8Num4z0"/>
          <w:rFonts w:ascii="Verdana" w:hAnsi="Verdana"/>
          <w:color w:val="4682B4"/>
          <w:sz w:val="18"/>
          <w:szCs w:val="18"/>
        </w:rPr>
        <w:t>комплексный</w:t>
      </w:r>
      <w:r>
        <w:rPr>
          <w:rFonts w:ascii="Verdana" w:hAnsi="Verdana"/>
          <w:color w:val="000000"/>
          <w:sz w:val="18"/>
          <w:szCs w:val="18"/>
        </w:rPr>
        <w:t>» подход к исследованию сущности гражданской процессуальной формы, положения и выводы настоящего исследования могут использоваться в дальнейшем для построения процессуальных теорий. Исследование производства по делам, возникающим из административно-правовых отношений, с позиций гражданской процессуальной формы может быть полезным для дальнейшего формирования теоретических подходов к понятиям: «</w:t>
      </w:r>
      <w:r>
        <w:rPr>
          <w:rStyle w:val="WW8Num4z0"/>
          <w:rFonts w:ascii="Verdana" w:hAnsi="Verdana"/>
          <w:color w:val="4682B4"/>
          <w:sz w:val="18"/>
          <w:szCs w:val="18"/>
        </w:rPr>
        <w:t>административная процессуальная форма</w:t>
      </w:r>
      <w:r>
        <w:rPr>
          <w:rFonts w:ascii="Verdana" w:hAnsi="Verdana"/>
          <w:color w:val="000000"/>
          <w:sz w:val="18"/>
          <w:szCs w:val="18"/>
        </w:rPr>
        <w:t>», «</w:t>
      </w:r>
      <w:r>
        <w:rPr>
          <w:rStyle w:val="WW8Num4z0"/>
          <w:rFonts w:ascii="Verdana" w:hAnsi="Verdana"/>
          <w:color w:val="4682B4"/>
          <w:sz w:val="18"/>
          <w:szCs w:val="18"/>
        </w:rPr>
        <w:t>административный процесс</w:t>
      </w:r>
      <w:r>
        <w:rPr>
          <w:rFonts w:ascii="Verdana" w:hAnsi="Verdana"/>
          <w:color w:val="000000"/>
          <w:sz w:val="18"/>
          <w:szCs w:val="18"/>
        </w:rPr>
        <w:t>» и «административно-процессуальное право».</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настоящего диссертационного исследования также могут применяться в преподавании научных дисциплин - гражданский процесс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юридических вузах.</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Значимость положений и выводов настоящего диссертационного исследования объясняется актуальностью темы исследования и имеет значение для формирования концептуального подхода к реформированию гражданского, арбитражного процессуального законодательства, а также к созданию специфичных норм, регламентирующих</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Предложения по усовершенствованию действующего гражданского процессуального законодательства могут быть использованы в дальнейшем при составлении нового Гражданского процессуального кодекса РФ.</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была обсуждена на кафедре гражданского процесса Санкт-Петербургского государственного университета. Основные положения и выводы настоящего диссертационного исследования были отражены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выступлениях в ходе обсуждения диссертационного исследования. Положения и выводы настоящего исследования использовались также при подготовке и проведении занятий со студентами Санкт-Петербургского государственного университета по курсам: Гражданский процесс; Арбитражный процесс.</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диссертационного исследования. Структура работы предопределена целью и задачами диссертационного исследования и составлена в определенной последовательности, позволяющей наиболее полно раскрыть сущность гражданской процессуальной формы. Диссертация состоит из: введения, трех глав, объединяющих восемь параграфов, заключения и библиографии.</w:t>
      </w:r>
    </w:p>
    <w:p w:rsidR="00921C3D" w:rsidRDefault="00921C3D" w:rsidP="00921C3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Егорова, Олеся Васильевна</w:t>
      </w:r>
    </w:p>
    <w:p w:rsidR="00921C3D" w:rsidRDefault="00921C3D" w:rsidP="00921C3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исследования сущности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и пределов ее распространения полагаем возможным сделать следующие выводы и предложения de lege ferenda:</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необходимо разграничивать понятия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правовая форма» и «</w:t>
      </w:r>
      <w:r>
        <w:rPr>
          <w:rStyle w:val="WW8Num4z0"/>
          <w:rFonts w:ascii="Verdana" w:hAnsi="Verdana"/>
          <w:color w:val="4682B4"/>
          <w:sz w:val="18"/>
          <w:szCs w:val="18"/>
        </w:rPr>
        <w:t>гражданская процессуальная форма</w:t>
      </w:r>
      <w:r>
        <w:rPr>
          <w:rFonts w:ascii="Verdana" w:hAnsi="Verdana"/>
          <w:color w:val="000000"/>
          <w:sz w:val="18"/>
          <w:szCs w:val="18"/>
        </w:rPr>
        <w:t>». Понятие «</w:t>
      </w:r>
      <w:r>
        <w:rPr>
          <w:rStyle w:val="WW8Num4z0"/>
          <w:rFonts w:ascii="Verdana" w:hAnsi="Verdana"/>
          <w:color w:val="4682B4"/>
          <w:sz w:val="18"/>
          <w:szCs w:val="18"/>
        </w:rPr>
        <w:t>гражданская процессуальная правовая форма</w:t>
      </w:r>
      <w:r>
        <w:rPr>
          <w:rFonts w:ascii="Verdana" w:hAnsi="Verdana"/>
          <w:color w:val="000000"/>
          <w:sz w:val="18"/>
          <w:szCs w:val="18"/>
        </w:rPr>
        <w:t>» есть суть видовое понятие по отношению к родовому понятию «</w:t>
      </w:r>
      <w:r>
        <w:rPr>
          <w:rStyle w:val="WW8Num4z0"/>
          <w:rFonts w:ascii="Verdana" w:hAnsi="Verdana"/>
          <w:color w:val="4682B4"/>
          <w:sz w:val="18"/>
          <w:szCs w:val="18"/>
        </w:rPr>
        <w:t>правовая форма</w:t>
      </w:r>
      <w:r>
        <w:rPr>
          <w:rFonts w:ascii="Verdana" w:hAnsi="Verdana"/>
          <w:color w:val="000000"/>
          <w:sz w:val="18"/>
          <w:szCs w:val="18"/>
        </w:rPr>
        <w:t>». Понятие «</w:t>
      </w:r>
      <w:r>
        <w:rPr>
          <w:rStyle w:val="WW8Num4z0"/>
          <w:rFonts w:ascii="Verdana" w:hAnsi="Verdana"/>
          <w:color w:val="4682B4"/>
          <w:sz w:val="18"/>
          <w:szCs w:val="18"/>
        </w:rPr>
        <w:t>гражданская процессуальная форма</w:t>
      </w:r>
      <w:r>
        <w:rPr>
          <w:rFonts w:ascii="Verdana" w:hAnsi="Verdana"/>
          <w:color w:val="000000"/>
          <w:sz w:val="18"/>
          <w:szCs w:val="18"/>
        </w:rPr>
        <w:t>» - есть видовое понятие по отношению к родовому понятию «форма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поэтому возможно отождествление гражданской процессуальной формы с гражданским процессом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порядком осуществления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921C3D" w:rsidRDefault="00921C3D" w:rsidP="00921C3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Структуру гражданской процессуальной формы следует рассматривать как сочетание формы и содержания, существующих в единстве: I) гражданская процессуальная правовая форма - нормы гражданского процессуального права или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2) порядок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целях защиты действительно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w:t>
      </w:r>
    </w:p>
    <w:p w:rsidR="00921C3D" w:rsidRDefault="00921C3D" w:rsidP="00921C3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Егорова, Олеся Васильевна, 2001 год</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В.И. Пособие к лекциям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Тип. А.Ф. Цинзерлинг. СПб, 1891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Тип. Бр. Башмаковы. М., 1913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Изд.4. Тип. М. Меркушева. СПб, 1907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Юридическая квалификация гражданского процесса. Лито-тип. И.Н. Харитонова. Казань, 1916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Основы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основных положений Устава гражданского судопроизводства. Тип. М.Меркушева. СПб, 1904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С.А. Власть и право. Тип. Мысль. М., 1915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Гражданское судопроизводство (Лекции, читанные проф. К.И. Малышевым в 1881-82 ак. году). Лит.Ядзовского. СПб, 1883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Изд.2. Тип. Моск. Ун-та. М., 1909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Нефедьев. Е.А. К учению о сущности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Тип. Казанск. Ун-та. Казань, 1891.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Изд.4. Тип. Тов-ва Обществ, польза. СПб, 1912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П.Энгельман И.Е. Учебник русского гражданского судопроизводства. Тип. Матиссена. Юрьев, 1904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Тип.-лит. Торг.д. А.Г.Фальк и К. Ярославль, 1912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Литература советского периода и настоящего времени:</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Юридическая лит-ра. М, 1975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Госюриздат. М., 1952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Л, 1969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Юр. лит-ра. М., 1971 ,</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Т.1.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Свердловск, 1972-73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Т.1. Юр. лит-ра. М., 1981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Статут.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Теис. М.,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 право России. Владос.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Изд-во ЛГУ. Л., 1984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П/ред.: М.К. Треушникова. Зерцало. М.,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Лекция. М., 1973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СПбГУ. СПб, 1997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споров.Ср.-Уральск. книжн. изд-во. Свердловск, 1974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Вопросы развития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П/ред. С.А. Ивановой,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МГУ. М.,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П\ред.: И.М. Зайцева. СарГУ. Саратов,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Правосудие и арбитраж. П/ред. Е.А. Филиппова. Рост.Ун-т. РнД, 1983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Теория юридического процесса. Вища школа. Харьков, 1985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Гражданское право. П/ред.: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Проспект. М., 1998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Учебник. П/ред.: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Проспект.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П/ред.: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Ю.К. Осипова. Бек.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Учебник. П/ред. М.К. Треушникова. Спарк.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П/ред.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Юр. лит-ра. М., 1993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П/ред.: М.С. Шакарян. Былина.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М., 1972.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Гражданское и арбитражное процессуальное право взаимосвязь с материальным правом. Изд-во Дальневост. Ун-та. Хабаровск, 1997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Бек. М.,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МГУ. М., 1965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МГУ. М., 1979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Минтис. Вильнюс, 1969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Хозяйственный спор и арбитражный процесс (вопросы теории). СарГУ. Саратов, 1982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М., 1961.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Ким</w:t>
      </w:r>
      <w:r>
        <w:rPr>
          <w:rStyle w:val="WW8Num3z0"/>
          <w:rFonts w:ascii="Verdana" w:hAnsi="Verdana"/>
          <w:color w:val="000000"/>
          <w:sz w:val="18"/>
          <w:szCs w:val="18"/>
        </w:rPr>
        <w:t> </w:t>
      </w:r>
      <w:r>
        <w:rPr>
          <w:rFonts w:ascii="Verdana" w:hAnsi="Verdana"/>
          <w:color w:val="000000"/>
          <w:sz w:val="18"/>
          <w:szCs w:val="18"/>
        </w:rPr>
        <w:t>А.И. Советское избирательное право. Юр.лит-ра. М., 1965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МГУ. М, 1954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Конспект лекций по курсу теории государства и права. П/ред. С.А.</w:t>
      </w:r>
      <w:r>
        <w:rPr>
          <w:rStyle w:val="WW8Num3z0"/>
          <w:rFonts w:ascii="Verdana" w:hAnsi="Verdana"/>
          <w:color w:val="000000"/>
          <w:sz w:val="18"/>
          <w:szCs w:val="18"/>
        </w:rPr>
        <w:t> </w:t>
      </w:r>
      <w:r>
        <w:rPr>
          <w:rStyle w:val="WW8Num4z0"/>
          <w:rFonts w:ascii="Verdana" w:hAnsi="Verdana"/>
          <w:color w:val="4682B4"/>
          <w:sz w:val="18"/>
          <w:szCs w:val="18"/>
        </w:rPr>
        <w:t>Голунского</w:t>
      </w:r>
      <w:r>
        <w:rPr>
          <w:rFonts w:ascii="Verdana" w:hAnsi="Verdana"/>
          <w:color w:val="000000"/>
          <w:sz w:val="18"/>
          <w:szCs w:val="18"/>
        </w:rPr>
        <w:t>, М.С. Строговича. 4.1. Академия. Москва, 1940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Наука. М., 1975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ЯрГУ. Ярославль,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Курс советского гражданского процессуального права. П/ред.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П.П. Гуреева, A.A. Добровольского. Наука. М., 1981. Т.1, 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Бек. М., 1994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Сущность государственного арбитража. МГУ. М., 1968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СарГУ. Саратов, 1987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Наука. М., 1969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Й.Б., Треушников A.M. Исполнительное производство. Городец.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Гос.ун-т. Воронеж, 1990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Инфра-М-Норма. М., 1997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Наследственное право и наследственный процесс (проблемы теории и практики). Штиинца. Кишинев, 1973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Общая теория прав человека. П/ред.Е.А.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Норма.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Общая теория права:Учебник. П/ред.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МГТУ. Москва,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Огибалин</w:t>
      </w:r>
      <w:r>
        <w:rPr>
          <w:rStyle w:val="WW8Num3z0"/>
          <w:rFonts w:ascii="Verdana" w:hAnsi="Verdana"/>
          <w:color w:val="000000"/>
          <w:sz w:val="18"/>
          <w:szCs w:val="18"/>
        </w:rPr>
        <w:t> </w:t>
      </w:r>
      <w:r>
        <w:rPr>
          <w:rFonts w:ascii="Verdana" w:hAnsi="Verdana"/>
          <w:color w:val="000000"/>
          <w:sz w:val="18"/>
          <w:szCs w:val="18"/>
        </w:rPr>
        <w:t>Ю.А. Материально-правовые и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демократии и свободы личности. 4.1. 11 У. Тверь, 1993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Городец. М., 2000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Юридический процесс. Светопись. Саратов, 1998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П/ред. В.П.</w:t>
      </w:r>
      <w:r>
        <w:rPr>
          <w:rStyle w:val="WW8Num3z0"/>
          <w:rFonts w:ascii="Verdana" w:hAnsi="Verdana"/>
          <w:color w:val="000000"/>
          <w:sz w:val="18"/>
          <w:szCs w:val="18"/>
        </w:rPr>
        <w:t> </w:t>
      </w:r>
      <w:r>
        <w:rPr>
          <w:rStyle w:val="WW8Num4z0"/>
          <w:rFonts w:ascii="Verdana" w:hAnsi="Verdana"/>
          <w:color w:val="4682B4"/>
          <w:sz w:val="18"/>
          <w:szCs w:val="18"/>
        </w:rPr>
        <w:t>Божьева</w:t>
      </w:r>
      <w:r>
        <w:rPr>
          <w:rFonts w:ascii="Verdana" w:hAnsi="Verdana"/>
          <w:color w:val="000000"/>
          <w:sz w:val="18"/>
          <w:szCs w:val="18"/>
        </w:rPr>
        <w:t>. Спарк.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Юр.лит-ра. М., 1991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В.Н. Протасов. Теория права и государства. Проблемы теории права и государства. Новый юрист. М.,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Проблемы судебного права. Наука. М., 1983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Разумовский</w:t>
      </w:r>
      <w:r>
        <w:rPr>
          <w:rStyle w:val="WW8Num3z0"/>
          <w:rFonts w:ascii="Verdana" w:hAnsi="Verdana"/>
          <w:color w:val="000000"/>
          <w:sz w:val="18"/>
          <w:szCs w:val="18"/>
        </w:rPr>
        <w:t> </w:t>
      </w:r>
      <w:r>
        <w:rPr>
          <w:rFonts w:ascii="Verdana" w:hAnsi="Verdana"/>
          <w:color w:val="000000"/>
          <w:sz w:val="18"/>
          <w:szCs w:val="18"/>
        </w:rPr>
        <w:t>И.А. Проблемы марксистской теории права. Ком.акад. М., 1925.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Норма. Екатеринбург, Москва, 1999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Юрист. Москва, 1998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Городец.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Юр.лит-ра. М., 1964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Советский гражданский процесс. П/ред.: М.А. Гурвича. Высш.школа. М., 1967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Советский гражданский процесс. П/ред. М.А. Гурвича. Высш.школа. М., 1975.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Советское гражданское процессуальное право. П/ред.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Юр.лит-ра. М., 1965.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Советский гражданский процесс. П/ред.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МГУ. М., 1964.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Советский гражданский процесс. П/ред.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Семенова. Юр.лит-ра. М., 1978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Советский гражданский процесс. П/ред.: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 Семенова. Юр.лит-ра. М.,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Советский гражданский процесс. П/ред.: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ЛГУ. Л., 1984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Юр.лит-ра. М., 1968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Теория государства и права. П/ред.: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Норма-Инфра-М. М., 2000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Теория государства и права. П/ред.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А.И. Малько. Юрист. М., 2000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Е.И. Общественно-товарищеское судопроизводство в СССР. Рост.Ун-т. Р/н/Д, 1979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Формы защиты права и соотношение материального и процессуального в отдельных правовых институтах. П/ред. К.С. Юдельсона и др.</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Калинин, 1977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Виды арбитражного и гражданского судопроизводства. ЦМИКС при МГТСУ. М., 1998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Хрестоматия по гражданскому процессу. П/ред М.К. Треушникова. Городец. М,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Наука. Сиб.предпр. РАН. Новосибирск, 1997.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ЛГУ. Л., 1961.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ЛГУ. Л., 1987</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ЛГУ. Л., 1962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ЛГУ. Л., 1968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Юр.лит-ра. М., 1973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МГУ. М., 1989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Юр.лит-ра. М., 1966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П/ред: П.Е. Недбайло,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Юр. лит-ра. М., 1976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ЛГУ. Л., 1976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Авторефераты,</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научных трудов и периодических изданиях:</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 Государство и право. 2000, №9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Автореферат дисс. канд. 1985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Виды судопроизводства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Вестник МГУ. Сер.: философия, экономика, право. 1956, №2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В.П. Административное право 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старые и новые проблемы// Государство и право. 1998, №8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Гражданский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Автореферат дисс. канд. Томск,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Журнал российского права. 2000, №9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Автореферат дисс. докт. М., 1980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процессуального права//Уч.записки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Вып.4. М., 1955.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A.A. Понятие административного процесса и Административно-процессуальный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Вестник МГУ. Cep.l 1 Право. 1998, №4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Соотношение права и закона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Обсуждение проекта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Законодательство. 1997, №3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функциях гражданского судопроизводства// Проблемы применения норм гражданского процессуального права: межвуз.сб.науч.тр, Свердловск, 1986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права.//Правоведение, 1962. №3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Административно-правовой спор (теоретико-методологические подходы к исследованию)// Правоведение. 2000, №1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основах гражданского судопроизводства// Труды Иркутского ун-та. Т.81. Сер.юридическая, вып. 12, ч.2. Иркутск, 1971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Института права АН СССР. 1944, №1-2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Понятие и значение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Радяньске право. 1971, №5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права.//Ученые труды Свердловского юридического института. П/ред.: В.Н. Щеглова. Вып.6. Свердловск, 1966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Крецу</w:t>
      </w:r>
      <w:r>
        <w:rPr>
          <w:rStyle w:val="WW8Num3z0"/>
          <w:rFonts w:ascii="Verdana" w:hAnsi="Verdana"/>
          <w:color w:val="000000"/>
          <w:sz w:val="18"/>
          <w:szCs w:val="18"/>
        </w:rPr>
        <w:t> </w:t>
      </w:r>
      <w:r>
        <w:rPr>
          <w:rFonts w:ascii="Verdana" w:hAnsi="Verdana"/>
          <w:color w:val="000000"/>
          <w:sz w:val="18"/>
          <w:szCs w:val="18"/>
        </w:rPr>
        <w:t>В.А. Охрана субъективных прав в порядке особого производства. Автореферат дисс. канд. М., 1982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 иск.// Труды Иркутского гос. университета им. A.A. Жданова. 1957. Т.ХХП, вып.З.</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Экономическая реформа и формы разрешения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Научно-методические вопросы преподавания экономических дисциплин в высших учебных заведениях. Минск, 1969</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Клейн Н.И. Концепция развития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законодательства.//Правовая реформа: концепция развития российского законодательства. М., 1995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Ограничивающая роль юридического процесса. В кн.: Юридический процесс: реформа управления,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судебной власти. Сб.н.тр. Вып.6. Правовая наука и реформа юридического образования. Воронеж, 1996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Теоретические проблемы субъективного права. Автореферат докт. Харьков, 1973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 // Советское государство и право. 1957, №6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Соловьева А.К.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проект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Журнал российского права. 1998, №12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Носов Е. К вопросу о теории советской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Советское право. 1925, №4</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О кодификации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Советское государство и право. 1962, №5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Проблемы процессуальной формы в юридической науке и практике». П/ред. В.М. Горшенева. Вестник ЯрГУ. Вып.4. Ярославль, 1972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Проблемы соотношения материального и процессуального права. П/ред.: М.С. Шакарян. Труды ВЮЗИ. М., 1980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Проблемы соверщенствования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П/ред.: В.П. Воложанина. СЮИ. Свердловск, 1975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Проблемы совершенствования правосудия по гражданским делам.//Сб.н.тр. п.ред.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ЯрГУ. Ярославль, 1991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Пределы гражданской процессуальной формы.//Правоведение. 1996, №3</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Автореферат дисс. канд. Саратов, 1998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Некоторые итоги развития теории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П/ред. М.С. Шакарян. М.,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О сущности и новой системе административного права: некоторые итоги дискуссии. Государство и право. 2000, №5</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Блажеев В.В. О видах гражданского судопроизводства в советском гражданском процессуальном праве.// Актуальные проблемы теории и практики правосудия по гражданским делам. П/ред.: М.С. Шакарян. М., 1990</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концепции развития административного права и процесса//. Государство и право. 1998, №1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Тихонова</w:t>
      </w:r>
      <w:r>
        <w:rPr>
          <w:rStyle w:val="WW8Num3z0"/>
          <w:rFonts w:ascii="Verdana" w:hAnsi="Verdana"/>
          <w:color w:val="000000"/>
          <w:sz w:val="18"/>
          <w:szCs w:val="18"/>
        </w:rPr>
        <w:t> </w:t>
      </w:r>
      <w:r>
        <w:rPr>
          <w:rFonts w:ascii="Verdana" w:hAnsi="Verdana"/>
          <w:color w:val="000000"/>
          <w:sz w:val="18"/>
          <w:szCs w:val="18"/>
        </w:rPr>
        <w:t>Б.Ю. Субъективные права советских граждан, их охрана и защита. Автореферат дисс. канд. 1972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Автореферат дисс. . докт. Д., 1988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Процессуальные отношения в пенсионном обеспечении.// Советское государство и право. 1971, №8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отрасли арбитражного процессуального права.// Государство и право. 1999, №1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Автореферат дисс. докт. М., 1986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Н.И. Проблемы совершенствования хозяйственного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арбитраж. Автореферат дисс. докт. Тбилиси, 1971</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Рассмотрение судами дел, возникающих из административно-правовых отношений// Правоведение. 1994, №5-6</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Автореферат дисс. . докт. Л., 1969I</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системе права Российской Федерации.//Вестник МГУ. Серия 11, Право. 1995, №1. С. 12-18</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Автореферат. докт. дисс. Свердловск, 1982</w:t>
      </w:r>
    </w:p>
    <w:p w:rsidR="00921C3D" w:rsidRDefault="00921C3D" w:rsidP="00921C3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Административно-юрисдикционный процесс и административно-юрисдикционное производство // Государство и право. 1999, №3</w:t>
      </w:r>
    </w:p>
    <w:p w:rsidR="0068362D" w:rsidRPr="00031E5A" w:rsidRDefault="00921C3D" w:rsidP="00921C3D">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76" w:rsidRDefault="00534D76">
      <w:r>
        <w:separator/>
      </w:r>
    </w:p>
  </w:endnote>
  <w:endnote w:type="continuationSeparator" w:id="0">
    <w:p w:rsidR="00534D76" w:rsidRDefault="0053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76" w:rsidRDefault="00534D76">
      <w:r>
        <w:separator/>
      </w:r>
    </w:p>
  </w:footnote>
  <w:footnote w:type="continuationSeparator" w:id="0">
    <w:p w:rsidR="00534D76" w:rsidRDefault="0053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4D76"/>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1656909960">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32965690">
          <w:marLeft w:val="0"/>
          <w:marRight w:val="0"/>
          <w:marTop w:val="0"/>
          <w:marBottom w:val="0"/>
          <w:divBdr>
            <w:top w:val="none" w:sz="0" w:space="0" w:color="auto"/>
            <w:left w:val="none" w:sz="0" w:space="0" w:color="auto"/>
            <w:bottom w:val="none" w:sz="0" w:space="0" w:color="auto"/>
            <w:right w:val="none" w:sz="0" w:space="0" w:color="auto"/>
          </w:divBdr>
        </w:div>
        <w:div w:id="1969166979">
          <w:marLeft w:val="0"/>
          <w:marRight w:val="0"/>
          <w:marTop w:val="0"/>
          <w:marBottom w:val="0"/>
          <w:divBdr>
            <w:top w:val="none" w:sz="0" w:space="0" w:color="auto"/>
            <w:left w:val="none" w:sz="0" w:space="0" w:color="auto"/>
            <w:bottom w:val="none" w:sz="0" w:space="0" w:color="auto"/>
            <w:right w:val="none" w:sz="0" w:space="0" w:color="auto"/>
          </w:divBdr>
          <w:divsChild>
            <w:div w:id="617689221">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1427728695">
          <w:marLeft w:val="0"/>
          <w:marRight w:val="0"/>
          <w:marTop w:val="0"/>
          <w:marBottom w:val="0"/>
          <w:divBdr>
            <w:top w:val="none" w:sz="0" w:space="0" w:color="auto"/>
            <w:left w:val="none" w:sz="0" w:space="0" w:color="auto"/>
            <w:bottom w:val="none" w:sz="0" w:space="0" w:color="auto"/>
            <w:right w:val="none" w:sz="0" w:space="0" w:color="auto"/>
          </w:divBdr>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1944803331">
          <w:marLeft w:val="0"/>
          <w:marRight w:val="0"/>
          <w:marTop w:val="300"/>
          <w:marBottom w:val="0"/>
          <w:divBdr>
            <w:top w:val="none" w:sz="0" w:space="0" w:color="auto"/>
            <w:left w:val="none" w:sz="0" w:space="0" w:color="auto"/>
            <w:bottom w:val="none" w:sz="0" w:space="0" w:color="auto"/>
            <w:right w:val="none" w:sz="0" w:space="0" w:color="auto"/>
          </w:divBdr>
          <w:divsChild>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3113">
          <w:marLeft w:val="0"/>
          <w:marRight w:val="0"/>
          <w:marTop w:val="300"/>
          <w:marBottom w:val="0"/>
          <w:divBdr>
            <w:top w:val="none" w:sz="0" w:space="0" w:color="auto"/>
            <w:left w:val="none" w:sz="0" w:space="0" w:color="auto"/>
            <w:bottom w:val="none" w:sz="0" w:space="0" w:color="auto"/>
            <w:right w:val="none" w:sz="0" w:space="0" w:color="auto"/>
          </w:divBdr>
          <w:divsChild>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110274140">
          <w:marLeft w:val="0"/>
          <w:marRight w:val="0"/>
          <w:marTop w:val="0"/>
          <w:marBottom w:val="0"/>
          <w:divBdr>
            <w:top w:val="none" w:sz="0" w:space="0" w:color="auto"/>
            <w:left w:val="none" w:sz="0" w:space="0" w:color="auto"/>
            <w:bottom w:val="none" w:sz="0" w:space="0" w:color="auto"/>
            <w:right w:val="none" w:sz="0" w:space="0" w:color="auto"/>
          </w:divBdr>
        </w:div>
        <w:div w:id="2019504473">
          <w:marLeft w:val="0"/>
          <w:marRight w:val="0"/>
          <w:marTop w:val="0"/>
          <w:marBottom w:val="0"/>
          <w:divBdr>
            <w:top w:val="none" w:sz="0" w:space="0" w:color="auto"/>
            <w:left w:val="none" w:sz="0" w:space="0" w:color="auto"/>
            <w:bottom w:val="none" w:sz="0" w:space="0" w:color="auto"/>
            <w:right w:val="none" w:sz="0" w:space="0" w:color="auto"/>
          </w:divBdr>
          <w:divsChild>
            <w:div w:id="411201760">
              <w:marLeft w:val="0"/>
              <w:marRight w:val="0"/>
              <w:marTop w:val="0"/>
              <w:marBottom w:val="0"/>
              <w:divBdr>
                <w:top w:val="none" w:sz="0" w:space="0" w:color="auto"/>
                <w:left w:val="none" w:sz="0" w:space="0" w:color="auto"/>
                <w:bottom w:val="none" w:sz="0" w:space="0" w:color="auto"/>
                <w:right w:val="none" w:sz="0" w:space="0" w:color="auto"/>
              </w:divBdr>
            </w:div>
          </w:divsChild>
        </w:div>
        <w:div w:id="1051883614">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589897360">
          <w:marLeft w:val="0"/>
          <w:marRight w:val="0"/>
          <w:marTop w:val="0"/>
          <w:marBottom w:val="0"/>
          <w:divBdr>
            <w:top w:val="none" w:sz="0" w:space="0" w:color="auto"/>
            <w:left w:val="none" w:sz="0" w:space="0" w:color="auto"/>
            <w:bottom w:val="none" w:sz="0" w:space="0" w:color="auto"/>
            <w:right w:val="none" w:sz="0" w:space="0" w:color="auto"/>
          </w:divBdr>
        </w:div>
        <w:div w:id="1007289907">
          <w:marLeft w:val="0"/>
          <w:marRight w:val="0"/>
          <w:marTop w:val="0"/>
          <w:marBottom w:val="0"/>
          <w:divBdr>
            <w:top w:val="none" w:sz="0" w:space="0" w:color="auto"/>
            <w:left w:val="none" w:sz="0" w:space="0" w:color="auto"/>
            <w:bottom w:val="none" w:sz="0" w:space="0" w:color="auto"/>
            <w:right w:val="none" w:sz="0" w:space="0" w:color="auto"/>
          </w:divBdr>
          <w:divsChild>
            <w:div w:id="2069528536">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81867335">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762263">
          <w:marLeft w:val="0"/>
          <w:marRight w:val="0"/>
          <w:marTop w:val="300"/>
          <w:marBottom w:val="0"/>
          <w:divBdr>
            <w:top w:val="none" w:sz="0" w:space="0" w:color="auto"/>
            <w:left w:val="none" w:sz="0" w:space="0" w:color="auto"/>
            <w:bottom w:val="none" w:sz="0" w:space="0" w:color="auto"/>
            <w:right w:val="none" w:sz="0" w:space="0" w:color="auto"/>
          </w:divBdr>
          <w:divsChild>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069960291">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2111193247">
          <w:marLeft w:val="0"/>
          <w:marRight w:val="0"/>
          <w:marTop w:val="0"/>
          <w:marBottom w:val="0"/>
          <w:divBdr>
            <w:top w:val="none" w:sz="0" w:space="0" w:color="auto"/>
            <w:left w:val="none" w:sz="0" w:space="0" w:color="auto"/>
            <w:bottom w:val="none" w:sz="0" w:space="0" w:color="auto"/>
            <w:right w:val="none" w:sz="0" w:space="0" w:color="auto"/>
          </w:divBdr>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2055346982">
          <w:marLeft w:val="0"/>
          <w:marRight w:val="0"/>
          <w:marTop w:val="0"/>
          <w:marBottom w:val="0"/>
          <w:divBdr>
            <w:top w:val="none" w:sz="0" w:space="0" w:color="auto"/>
            <w:left w:val="none" w:sz="0" w:space="0" w:color="auto"/>
            <w:bottom w:val="none" w:sz="0" w:space="0" w:color="auto"/>
            <w:right w:val="none" w:sz="0" w:space="0" w:color="auto"/>
          </w:divBdr>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284193573">
          <w:marLeft w:val="0"/>
          <w:marRight w:val="0"/>
          <w:marTop w:val="0"/>
          <w:marBottom w:val="0"/>
          <w:divBdr>
            <w:top w:val="none" w:sz="0" w:space="0" w:color="auto"/>
            <w:left w:val="none" w:sz="0" w:space="0" w:color="auto"/>
            <w:bottom w:val="none" w:sz="0" w:space="0" w:color="auto"/>
            <w:right w:val="none" w:sz="0" w:space="0" w:color="auto"/>
          </w:divBdr>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851264407">
          <w:marLeft w:val="0"/>
          <w:marRight w:val="0"/>
          <w:marTop w:val="0"/>
          <w:marBottom w:val="0"/>
          <w:divBdr>
            <w:top w:val="none" w:sz="0" w:space="0" w:color="auto"/>
            <w:left w:val="none" w:sz="0" w:space="0" w:color="auto"/>
            <w:bottom w:val="none" w:sz="0" w:space="0" w:color="auto"/>
            <w:right w:val="none" w:sz="0" w:space="0" w:color="auto"/>
          </w:divBdr>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1167597884">
          <w:marLeft w:val="0"/>
          <w:marRight w:val="0"/>
          <w:marTop w:val="0"/>
          <w:marBottom w:val="0"/>
          <w:divBdr>
            <w:top w:val="none" w:sz="0" w:space="0" w:color="auto"/>
            <w:left w:val="none" w:sz="0" w:space="0" w:color="auto"/>
            <w:bottom w:val="none" w:sz="0" w:space="0" w:color="auto"/>
            <w:right w:val="none" w:sz="0" w:space="0" w:color="auto"/>
          </w:divBdr>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507983452">
          <w:marLeft w:val="0"/>
          <w:marRight w:val="0"/>
          <w:marTop w:val="0"/>
          <w:marBottom w:val="0"/>
          <w:divBdr>
            <w:top w:val="none" w:sz="0" w:space="0" w:color="auto"/>
            <w:left w:val="none" w:sz="0" w:space="0" w:color="auto"/>
            <w:bottom w:val="none" w:sz="0" w:space="0" w:color="auto"/>
            <w:right w:val="none" w:sz="0" w:space="0" w:color="auto"/>
          </w:divBdr>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010907826">
          <w:marLeft w:val="0"/>
          <w:marRight w:val="0"/>
          <w:marTop w:val="0"/>
          <w:marBottom w:val="0"/>
          <w:divBdr>
            <w:top w:val="none" w:sz="0" w:space="0" w:color="auto"/>
            <w:left w:val="none" w:sz="0" w:space="0" w:color="auto"/>
            <w:bottom w:val="none" w:sz="0" w:space="0" w:color="auto"/>
            <w:right w:val="none" w:sz="0" w:space="0" w:color="auto"/>
          </w:divBdr>
        </w:div>
        <w:div w:id="1953971489">
          <w:marLeft w:val="0"/>
          <w:marRight w:val="0"/>
          <w:marTop w:val="0"/>
          <w:marBottom w:val="0"/>
          <w:divBdr>
            <w:top w:val="none" w:sz="0" w:space="0" w:color="auto"/>
            <w:left w:val="none" w:sz="0" w:space="0" w:color="auto"/>
            <w:bottom w:val="none" w:sz="0" w:space="0" w:color="auto"/>
            <w:right w:val="none" w:sz="0" w:space="0" w:color="auto"/>
          </w:divBdr>
          <w:divsChild>
            <w:div w:id="1404257738">
              <w:marLeft w:val="0"/>
              <w:marRight w:val="0"/>
              <w:marTop w:val="0"/>
              <w:marBottom w:val="0"/>
              <w:divBdr>
                <w:top w:val="none" w:sz="0" w:space="0" w:color="auto"/>
                <w:left w:val="none" w:sz="0" w:space="0" w:color="auto"/>
                <w:bottom w:val="none" w:sz="0" w:space="0" w:color="auto"/>
                <w:right w:val="none" w:sz="0" w:space="0" w:color="auto"/>
              </w:divBdr>
            </w:div>
          </w:divsChild>
        </w:div>
        <w:div w:id="763572976">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sChild>
                <w:div w:id="1931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6978">
          <w:marLeft w:val="0"/>
          <w:marRight w:val="0"/>
          <w:marTop w:val="300"/>
          <w:marBottom w:val="0"/>
          <w:divBdr>
            <w:top w:val="none" w:sz="0" w:space="0" w:color="auto"/>
            <w:left w:val="none" w:sz="0" w:space="0" w:color="auto"/>
            <w:bottom w:val="none" w:sz="0" w:space="0" w:color="auto"/>
            <w:right w:val="none" w:sz="0" w:space="0" w:color="auto"/>
          </w:divBdr>
          <w:divsChild>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sChild>
            <w:div w:id="2053533933">
              <w:marLeft w:val="0"/>
              <w:marRight w:val="0"/>
              <w:marTop w:val="0"/>
              <w:marBottom w:val="0"/>
              <w:divBdr>
                <w:top w:val="none" w:sz="0" w:space="0" w:color="auto"/>
                <w:left w:val="none" w:sz="0" w:space="0" w:color="auto"/>
                <w:bottom w:val="none" w:sz="0" w:space="0" w:color="auto"/>
                <w:right w:val="none" w:sz="0" w:space="0" w:color="auto"/>
              </w:divBdr>
              <w:divsChild>
                <w:div w:id="199171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604973">
      <w:bodyDiv w:val="1"/>
      <w:marLeft w:val="0"/>
      <w:marRight w:val="0"/>
      <w:marTop w:val="0"/>
      <w:marBottom w:val="0"/>
      <w:divBdr>
        <w:top w:val="none" w:sz="0" w:space="0" w:color="auto"/>
        <w:left w:val="none" w:sz="0" w:space="0" w:color="auto"/>
        <w:bottom w:val="none" w:sz="0" w:space="0" w:color="auto"/>
        <w:right w:val="none" w:sz="0" w:space="0" w:color="auto"/>
      </w:divBdr>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3E7C-45A3-401F-AC31-EC5E2E01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11475</TotalTime>
  <Pages>9</Pages>
  <Words>4901</Words>
  <Characters>27939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3005</cp:revision>
  <cp:lastPrinted>2009-02-06T08:36:00Z</cp:lastPrinted>
  <dcterms:created xsi:type="dcterms:W3CDTF">2015-03-22T11:10:00Z</dcterms:created>
  <dcterms:modified xsi:type="dcterms:W3CDTF">2015-10-06T13:03:00Z</dcterms:modified>
</cp:coreProperties>
</file>