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72F5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Ишутенко, Дарья Игоревна. Селективная гидроочистка олефинсодержащего углеводородного сырья как компонента высокооктановых топлив на модифицированных CoMo/Al2O3 катализаторах : диссертация ... кандидата химических наук : 02.00.13 / Ишутенко Дарья Игоревна; [Место защиты: Сам. гос. техн. ун-т].- Самара, 2013.- 138 с.: ил. РГБ ОД, 61 14-2/237</w:t>
      </w:r>
    </w:p>
    <w:p w14:paraId="4635E4F7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</w:p>
    <w:p w14:paraId="1C9DA7E8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</w:p>
    <w:p w14:paraId="673F3064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04201453528</w:t>
      </w:r>
    </w:p>
    <w:p w14:paraId="7E30669C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ИШУТЕНКО Дарья Игоревна</w:t>
      </w:r>
    </w:p>
    <w:p w14:paraId="21DD594C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Селективная гидроочистка олефинсодержащего углеводородного сырья</w:t>
      </w:r>
    </w:p>
    <w:p w14:paraId="43B77E5E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как компонента высокооктановых топлив на модифицированных</w:t>
      </w:r>
    </w:p>
    <w:p w14:paraId="7177BA1B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СОМО/А1203 катализаторах</w:t>
      </w:r>
    </w:p>
    <w:p w14:paraId="192B9579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02.00.13 - Нефтехимия</w:t>
      </w:r>
    </w:p>
    <w:p w14:paraId="3811F995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ДИССЕРТАЦИЯ</w:t>
      </w:r>
    </w:p>
    <w:p w14:paraId="24A08C91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на соискание ученой степени</w:t>
      </w:r>
    </w:p>
    <w:p w14:paraId="3E3D5C6F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кандидата химических наук</w:t>
      </w:r>
    </w:p>
    <w:p w14:paraId="530FEC49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Научные руководители: к.х.н. Никулынин П.А. д.х.н., профессор Пимерзин А.А.</w:t>
      </w:r>
    </w:p>
    <w:p w14:paraId="24E87DD2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САМАРА-2013 </w:t>
      </w:r>
    </w:p>
    <w:p w14:paraId="062F97D7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Список сокращений</w:t>
      </w:r>
    </w:p>
    <w:p w14:paraId="6AE0CF92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БКК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бензин каталитического крекинга</w:t>
      </w:r>
    </w:p>
    <w:p w14:paraId="4D880448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вк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винная кислота</w:t>
      </w:r>
    </w:p>
    <w:p w14:paraId="76191BE3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Дмдс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диметилдисульфид</w:t>
      </w:r>
    </w:p>
    <w:p w14:paraId="3C4FDC96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ДТБПС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ди-отренг-бутилполисульфид</w:t>
      </w:r>
    </w:p>
    <w:p w14:paraId="5ECE298D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где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гидродесульфуризация</w:t>
      </w:r>
    </w:p>
    <w:p w14:paraId="261CF5DE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гид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гидрирование</w:t>
      </w:r>
    </w:p>
    <w:p w14:paraId="401111DA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го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гидроочистка</w:t>
      </w:r>
    </w:p>
    <w:p w14:paraId="69E6A79E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ГПА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гетерополианион</w:t>
      </w:r>
    </w:p>
    <w:p w14:paraId="50B946EB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ГПК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гетерополикислота</w:t>
      </w:r>
    </w:p>
    <w:p w14:paraId="6EE27C23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гпе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гетерополисоединение</w:t>
      </w:r>
    </w:p>
    <w:p w14:paraId="01C13198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lastRenderedPageBreak/>
        <w:t>лк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лимонная кислота</w:t>
      </w:r>
    </w:p>
    <w:p w14:paraId="6B9856D4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НТА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нитрилотриуксусная кислота</w:t>
      </w:r>
    </w:p>
    <w:p w14:paraId="4E47EF37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оспе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объемная скорость подачи сырья</w:t>
      </w:r>
    </w:p>
    <w:p w14:paraId="38B0E6A0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04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октановое число</w:t>
      </w:r>
    </w:p>
    <w:p w14:paraId="758C5333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ПМА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парамолибдат аммония</w:t>
      </w:r>
    </w:p>
    <w:p w14:paraId="2360CBE2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ПЭМ ВР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просвечивающая электронная микроскопия высокого разрешения</w:t>
      </w:r>
    </w:p>
    <w:p w14:paraId="537A566C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РФА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рентгенофазовый анализ</w:t>
      </w:r>
    </w:p>
    <w:p w14:paraId="1752455A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РФЭС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рентгеновская фотоэлектронная микроскопия</w:t>
      </w:r>
    </w:p>
    <w:p w14:paraId="4A3B588C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СЭМ-EDX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сканирующая электронная микроскопия с энергодисперсионным анализатором</w:t>
      </w:r>
    </w:p>
    <w:p w14:paraId="61C0DE4E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ТПВ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термопрограммируемое восстановление</w:t>
      </w:r>
    </w:p>
    <w:p w14:paraId="3F1D424F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ЭДТА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этилендиаминтетрауксусная кислота</w:t>
      </w:r>
    </w:p>
    <w:p w14:paraId="6085A0B9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ГЧНз-ТПД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термопрограммируемая десорбция NH3</w:t>
      </w:r>
    </w:p>
    <w:p w14:paraId="0173B2C0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</w:p>
    <w:p w14:paraId="4E9D258C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</w:p>
    <w:p w14:paraId="7DB655BB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14:paraId="5703E57D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Введение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 xml:space="preserve"> 5</w:t>
      </w:r>
    </w:p>
    <w:p w14:paraId="4B87BE4E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Глава 1. Литературный обзор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 xml:space="preserve"> 7</w:t>
      </w:r>
    </w:p>
    <w:p w14:paraId="319CA4A2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1.1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Особенности получения экологически чистых бензинов в</w:t>
      </w:r>
    </w:p>
    <w:p w14:paraId="61649CB6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России и в мире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 xml:space="preserve"> 7</w:t>
      </w:r>
    </w:p>
    <w:p w14:paraId="6BDCE55B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1.2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Особенности гидроочистки БКК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 xml:space="preserve"> 1 б</w:t>
      </w:r>
    </w:p>
    <w:p w14:paraId="1457BBD6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1.2.1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Природа серосодержащих и олефиновых углеводородов в БКК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17</w:t>
      </w:r>
    </w:p>
    <w:p w14:paraId="04CDCA40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1.2.2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Механизмы основных реакций, протекающих в процессе ГО</w:t>
      </w:r>
    </w:p>
    <w:p w14:paraId="65D4B3FE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БКК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 xml:space="preserve"> 20</w:t>
      </w:r>
    </w:p>
    <w:p w14:paraId="2C0A00B3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1.2.3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Кинетика и термодинамика основных реакций, протекающих</w:t>
      </w:r>
    </w:p>
    <w:p w14:paraId="16C99C4F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в процессе ГО БКК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 xml:space="preserve"> 24</w:t>
      </w:r>
    </w:p>
    <w:p w14:paraId="4F7E4EE7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1.3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Сульфидные катализаторы гидроочистки,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их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активность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и</w:t>
      </w:r>
    </w:p>
    <w:p w14:paraId="3BA5C358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селективность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 xml:space="preserve"> 30</w:t>
      </w:r>
    </w:p>
    <w:p w14:paraId="6143CF1F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lastRenderedPageBreak/>
        <w:t>1.3.1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Активные центры катализаторов гидроочистки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 xml:space="preserve"> 31</w:t>
      </w:r>
    </w:p>
    <w:p w14:paraId="016DD565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1.3.2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Влияние состава активной фазы катализатора на его</w:t>
      </w:r>
    </w:p>
    <w:p w14:paraId="6DA04434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каталитические свойства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 xml:space="preserve"> 36</w:t>
      </w:r>
    </w:p>
    <w:p w14:paraId="386567CB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1.4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Способы управления селективностью катализаторов</w:t>
      </w:r>
    </w:p>
    <w:p w14:paraId="254BA127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гидроочистки БКК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 xml:space="preserve"> 39</w:t>
      </w:r>
    </w:p>
    <w:p w14:paraId="617216CE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1.4.1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Способы направленного формирования активной фазы</w:t>
      </w:r>
    </w:p>
    <w:p w14:paraId="70E1BB2B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катализаторов гидроочистки БКК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 xml:space="preserve"> 40</w:t>
      </w:r>
    </w:p>
    <w:p w14:paraId="1ED654C3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1.4.2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Способы направленного воздействия на активные центры</w:t>
      </w:r>
    </w:p>
    <w:p w14:paraId="1F7E854C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катализаторов гидроочистки БКК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 xml:space="preserve"> 46</w:t>
      </w:r>
    </w:p>
    <w:p w14:paraId="53CC80E3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Глава 2. Объекты и методы исследования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 xml:space="preserve"> 52</w:t>
      </w:r>
    </w:p>
    <w:p w14:paraId="67795ADB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2.1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Приготовление катализаторов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,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,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 xml:space="preserve"> 52</w:t>
      </w:r>
    </w:p>
    <w:p w14:paraId="359F6DF5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2:2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Исследование физико-химических свойств ГПС и</w:t>
      </w:r>
    </w:p>
    <w:p w14:paraId="404A2725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катализаторов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 xml:space="preserve"> 57</w:t>
      </w:r>
    </w:p>
    <w:p w14:paraId="77CC99CB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2.3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Исследования каталитических свойств катализаторов</w:t>
      </w:r>
    </w:p>
    <w:p w14:paraId="7F34FB66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гидроочистки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 xml:space="preserve"> 61</w:t>
      </w:r>
    </w:p>
    <w:p w14:paraId="2E9D8598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Глава 3. Исследование влияния состава оксидных предшественников катализаторов на их физико-химические характеристики и каталитические свойства в гидроочистке модельного БКК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 xml:space="preserve"> 68</w:t>
      </w:r>
    </w:p>
    <w:p w14:paraId="6C1AF6B3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3.1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Влияние типа гетероатома X на каталитические свойства</w:t>
      </w:r>
    </w:p>
    <w:p w14:paraId="6177331A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катализаторов типа АМов-ГПС/АЬОз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 xml:space="preserve"> 68</w:t>
      </w:r>
    </w:p>
    <w:p w14:paraId="34F052E0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3.2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Влияние мольного отношения Со/Мо и органического</w:t>
      </w:r>
    </w:p>
    <w:p w14:paraId="02A81A78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комплексона на физико-химические и каталитические свойства катализаторов, синтезированных на основе Со2Мо10ГПК и органических комплексонатов Со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 xml:space="preserve"> 73</w:t>
      </w:r>
    </w:p>
    <w:p w14:paraId="060C1ED3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3.2.1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Морфология активной фазы и физико-химические свойства</w:t>
      </w:r>
    </w:p>
    <w:p w14:paraId="1A074518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катализаторов, синтезированных на основе С02М010ГГГК и органических комплексонатов Со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 xml:space="preserve"> 73</w:t>
      </w:r>
    </w:p>
    <w:p w14:paraId="23F27C48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3.2.2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Каталитические свойства катализаторов, синтезированных на</w:t>
      </w:r>
    </w:p>
    <w:p w14:paraId="2896A731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основе Со2МоюГГЖ и органических комплексонатов Со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 xml:space="preserve"> 88 </w:t>
      </w:r>
    </w:p>
    <w:p w14:paraId="3698DA81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lastRenderedPageBreak/>
        <w:t>Глава 4. Модифицирование калием сульфидных катализаторов с</w:t>
      </w:r>
    </w:p>
    <w:p w14:paraId="210364F0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целью увеличения селективного фактора процесса гидроочистки 95</w:t>
      </w:r>
    </w:p>
    <w:p w14:paraId="1A4413B9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БКК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</w:r>
    </w:p>
    <w:p w14:paraId="40B54D17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4.1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Модифицирование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калием носителя катализаторов</w:t>
      </w:r>
    </w:p>
    <w:p w14:paraId="065B3DA1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гидроочистки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 xml:space="preserve"> 95</w:t>
      </w:r>
    </w:p>
    <w:p w14:paraId="75580DE5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4.2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Модифицирование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калием активной фазы катализаторов</w:t>
      </w:r>
    </w:p>
    <w:p w14:paraId="4E1A042D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гидроочистки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 xml:space="preserve"> 98</w:t>
      </w:r>
    </w:p>
    <w:p w14:paraId="571F0119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4.2.1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Влияние калия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на физико-химические свойства</w:t>
      </w:r>
    </w:p>
    <w:p w14:paraId="5B79F240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катализаторов, синтезированных на основе РМ012ГПК и цитрата кобальта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 xml:space="preserve"> 98</w:t>
      </w:r>
    </w:p>
    <w:p w14:paraId="704F56BE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4.2.2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Каталитические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свойства (СО6)-КХ(1Ж)-РМОІ2ГПК/А12ОЗ</w:t>
      </w:r>
    </w:p>
    <w:p w14:paraId="2EBF9A88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катализаторов в модельных реакциях ГИД н-гексена-1 и ГДС тиофена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 xml:space="preserve"> 105</w:t>
      </w:r>
    </w:p>
    <w:p w14:paraId="07980F47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4.2.3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Каталитические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>свойства (СО6)-КХ(ЛК)-РМОІ2ГПК/А12ОЗ</w:t>
      </w:r>
    </w:p>
    <w:p w14:paraId="6F8ECF49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катализаторов в гидроочистке БКК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 xml:space="preserve"> 108</w:t>
      </w:r>
    </w:p>
    <w:p w14:paraId="54B32213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Выводы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 xml:space="preserve"> 121</w:t>
      </w:r>
    </w:p>
    <w:p w14:paraId="772F04CC" w14:textId="77777777" w:rsidR="0022762A" w:rsidRPr="0022762A" w:rsidRDefault="0022762A" w:rsidP="0022762A">
      <w:pPr>
        <w:rPr>
          <w:rFonts w:ascii="Times New Roman" w:hAnsi="Times New Roman" w:cs="Times New Roman"/>
          <w:noProof/>
          <w:sz w:val="26"/>
          <w:szCs w:val="26"/>
        </w:rPr>
      </w:pPr>
      <w:r w:rsidRPr="0022762A">
        <w:rPr>
          <w:rFonts w:ascii="Times New Roman" w:hAnsi="Times New Roman" w:cs="Times New Roman"/>
          <w:noProof/>
          <w:sz w:val="26"/>
          <w:szCs w:val="26"/>
        </w:rPr>
        <w:t>Список литературы</w:t>
      </w:r>
      <w:r w:rsidRPr="0022762A">
        <w:rPr>
          <w:rFonts w:ascii="Times New Roman" w:hAnsi="Times New Roman" w:cs="Times New Roman"/>
          <w:noProof/>
          <w:sz w:val="26"/>
          <w:szCs w:val="26"/>
        </w:rPr>
        <w:tab/>
        <w:t xml:space="preserve"> 122</w:t>
      </w:r>
    </w:p>
    <w:p w14:paraId="1E9B47C1" w14:textId="61D7F467" w:rsidR="00776EC2" w:rsidRDefault="00776EC2" w:rsidP="0022762A"/>
    <w:p w14:paraId="34C7FBA5" w14:textId="0B10648E" w:rsidR="0022762A" w:rsidRDefault="0022762A" w:rsidP="0022762A"/>
    <w:p w14:paraId="0EEE59C8" w14:textId="68F6F7FD" w:rsidR="0022762A" w:rsidRDefault="0022762A" w:rsidP="0022762A"/>
    <w:p w14:paraId="2BC07CE8" w14:textId="77777777" w:rsidR="0022762A" w:rsidRDefault="0022762A" w:rsidP="0022762A">
      <w:pPr>
        <w:pStyle w:val="590"/>
        <w:shd w:val="clear" w:color="auto" w:fill="auto"/>
        <w:spacing w:line="354" w:lineRule="exact"/>
        <w:jc w:val="center"/>
      </w:pPr>
      <w:r>
        <w:rPr>
          <w:rStyle w:val="59"/>
          <w:b/>
          <w:bCs/>
          <w:color w:val="000000"/>
        </w:rPr>
        <w:t>выводы</w:t>
      </w:r>
    </w:p>
    <w:p w14:paraId="12848C74" w14:textId="77777777" w:rsidR="0022762A" w:rsidRDefault="0022762A" w:rsidP="00A352A7">
      <w:pPr>
        <w:pStyle w:val="210"/>
        <w:numPr>
          <w:ilvl w:val="0"/>
          <w:numId w:val="1"/>
        </w:numPr>
        <w:shd w:val="clear" w:color="auto" w:fill="auto"/>
        <w:tabs>
          <w:tab w:val="left" w:pos="817"/>
        </w:tabs>
        <w:spacing w:before="0" w:after="0" w:line="354" w:lineRule="exact"/>
        <w:ind w:firstLine="460"/>
        <w:jc w:val="both"/>
      </w:pPr>
      <w:r>
        <w:rPr>
          <w:rStyle w:val="21"/>
          <w:color w:val="000000"/>
        </w:rPr>
        <w:t>Активность и селективность сульфидных АМо</w:t>
      </w:r>
      <w:r>
        <w:rPr>
          <w:rStyle w:val="235"/>
          <w:color w:val="000000"/>
          <w:vertAlign w:val="subscript"/>
        </w:rPr>
        <w:t>6</w:t>
      </w:r>
      <w:r>
        <w:rPr>
          <w:rStyle w:val="21"/>
          <w:color w:val="000000"/>
        </w:rPr>
        <w:t xml:space="preserve">ГПС/АЬОз катализаторов в гидрогенолизе тиофена и гидрировании </w:t>
      </w:r>
      <w:r>
        <w:rPr>
          <w:rStyle w:val="22"/>
          <w:color w:val="000000"/>
        </w:rPr>
        <w:t>н-</w:t>
      </w:r>
      <w:r>
        <w:rPr>
          <w:rStyle w:val="21"/>
          <w:color w:val="000000"/>
        </w:rPr>
        <w:t>гексена</w:t>
      </w:r>
      <w:r>
        <w:rPr>
          <w:rStyle w:val="235"/>
          <w:color w:val="000000"/>
        </w:rPr>
        <w:t xml:space="preserve">-1 </w:t>
      </w:r>
      <w:r>
        <w:rPr>
          <w:rStyle w:val="21"/>
          <w:color w:val="000000"/>
        </w:rPr>
        <w:t xml:space="preserve">существенно зависит от природы </w:t>
      </w:r>
      <w:r>
        <w:rPr>
          <w:rStyle w:val="21"/>
          <w:color w:val="000000"/>
          <w:lang w:val="uk-UA" w:eastAsia="uk-UA"/>
        </w:rPr>
        <w:t xml:space="preserve">гетероатома </w:t>
      </w:r>
      <w:r>
        <w:rPr>
          <w:rStyle w:val="22"/>
          <w:color w:val="000000"/>
        </w:rPr>
        <w:t>X</w:t>
      </w:r>
      <w:r>
        <w:rPr>
          <w:rStyle w:val="21"/>
          <w:color w:val="000000"/>
        </w:rPr>
        <w:t xml:space="preserve"> в ГПС типа Андерсона, который в соответствии с «электронной» теорией промотирования изменяет электронную плотность на атоме Мо в </w:t>
      </w:r>
      <w:r>
        <w:rPr>
          <w:rStyle w:val="21"/>
          <w:color w:val="000000"/>
          <w:lang w:val="en-US" w:eastAsia="en-US"/>
        </w:rPr>
        <w:t>AMoS</w:t>
      </w:r>
      <w:r w:rsidRPr="0022762A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активной фазе. Наибольшее отношение константы скорости реакции ГДС к константе скорости реакции ГИД было получено для СоМоб/А1</w:t>
      </w:r>
      <w:r>
        <w:rPr>
          <w:rStyle w:val="21"/>
          <w:color w:val="000000"/>
          <w:vertAlign w:val="subscript"/>
        </w:rPr>
        <w:t>2</w:t>
      </w:r>
      <w:r>
        <w:rPr>
          <w:rStyle w:val="21"/>
          <w:color w:val="000000"/>
        </w:rPr>
        <w:t>Оз катализатора.</w:t>
      </w:r>
    </w:p>
    <w:p w14:paraId="020CEC27" w14:textId="77777777" w:rsidR="0022762A" w:rsidRDefault="0022762A" w:rsidP="00A352A7">
      <w:pPr>
        <w:pStyle w:val="210"/>
        <w:numPr>
          <w:ilvl w:val="0"/>
          <w:numId w:val="1"/>
        </w:numPr>
        <w:shd w:val="clear" w:color="auto" w:fill="auto"/>
        <w:tabs>
          <w:tab w:val="left" w:pos="817"/>
        </w:tabs>
        <w:spacing w:before="0" w:after="0" w:line="354" w:lineRule="exact"/>
        <w:ind w:firstLine="460"/>
        <w:jc w:val="both"/>
      </w:pPr>
      <w:r>
        <w:rPr>
          <w:rStyle w:val="21"/>
          <w:color w:val="000000"/>
        </w:rPr>
        <w:t>ГДС/ГИД селективный фактор в гидрогенолизе тиофена и</w:t>
      </w:r>
    </w:p>
    <w:p w14:paraId="44CC3583" w14:textId="77777777" w:rsidR="0022762A" w:rsidRDefault="0022762A" w:rsidP="0022762A">
      <w:pPr>
        <w:pStyle w:val="210"/>
        <w:shd w:val="clear" w:color="auto" w:fill="auto"/>
        <w:tabs>
          <w:tab w:val="left" w:pos="2712"/>
        </w:tabs>
        <w:spacing w:before="0" w:after="0" w:line="354" w:lineRule="exact"/>
        <w:ind w:firstLine="0"/>
        <w:jc w:val="both"/>
      </w:pPr>
      <w:r>
        <w:rPr>
          <w:rStyle w:val="21"/>
          <w:color w:val="000000"/>
        </w:rPr>
        <w:t>гидрировании //-гексена-1</w:t>
      </w:r>
      <w:r>
        <w:rPr>
          <w:rStyle w:val="21"/>
          <w:color w:val="000000"/>
        </w:rPr>
        <w:tab/>
        <w:t>в присутствии сульфидных СоМо/А1</w:t>
      </w:r>
      <w:r>
        <w:rPr>
          <w:rStyle w:val="235"/>
          <w:color w:val="000000"/>
          <w:vertAlign w:val="subscript"/>
        </w:rPr>
        <w:t>2</w:t>
      </w:r>
      <w:r>
        <w:rPr>
          <w:rStyle w:val="21"/>
          <w:color w:val="000000"/>
        </w:rPr>
        <w:t>0</w:t>
      </w:r>
      <w:r>
        <w:rPr>
          <w:rStyle w:val="235"/>
          <w:color w:val="000000"/>
          <w:vertAlign w:val="subscript"/>
        </w:rPr>
        <w:t>3</w:t>
      </w:r>
    </w:p>
    <w:p w14:paraId="692DB5E9" w14:textId="77777777" w:rsidR="0022762A" w:rsidRDefault="0022762A" w:rsidP="0022762A">
      <w:pPr>
        <w:pStyle w:val="210"/>
        <w:shd w:val="clear" w:color="auto" w:fill="auto"/>
        <w:spacing w:before="0" w:after="0" w:line="354" w:lineRule="exact"/>
        <w:ind w:firstLine="0"/>
        <w:jc w:val="both"/>
      </w:pPr>
      <w:r>
        <w:rPr>
          <w:rStyle w:val="21"/>
          <w:color w:val="000000"/>
        </w:rPr>
        <w:t xml:space="preserve">катализаторов линейно зависит от числа СоМо активных центров, расположенных на ребрах кристаллитов </w:t>
      </w:r>
      <w:r w:rsidRPr="0022762A">
        <w:rPr>
          <w:rStyle w:val="21"/>
          <w:color w:val="000000"/>
          <w:lang w:eastAsia="en-US"/>
        </w:rPr>
        <w:t>(</w:t>
      </w:r>
      <w:r>
        <w:rPr>
          <w:rStyle w:val="21"/>
          <w:color w:val="000000"/>
          <w:lang w:val="en-US" w:eastAsia="en-US"/>
        </w:rPr>
        <w:t>Co</w:t>
      </w:r>
      <w:r w:rsidRPr="0022762A">
        <w:rPr>
          <w:rStyle w:val="21"/>
          <w:color w:val="000000"/>
          <w:lang w:eastAsia="en-US"/>
        </w:rPr>
        <w:t>)</w:t>
      </w:r>
      <w:r>
        <w:rPr>
          <w:rStyle w:val="21"/>
          <w:color w:val="000000"/>
          <w:lang w:val="en-US" w:eastAsia="en-US"/>
        </w:rPr>
        <w:t>MoS</w:t>
      </w:r>
      <w:r w:rsidRPr="0022762A">
        <w:rPr>
          <w:rStyle w:val="21"/>
          <w:color w:val="000000"/>
          <w:vertAlign w:val="subscript"/>
          <w:lang w:eastAsia="en-US"/>
        </w:rPr>
        <w:t>2</w:t>
      </w:r>
      <w:r w:rsidRPr="0022762A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</w:rPr>
        <w:t xml:space="preserve">и от средней длины активной фазы. Показано, что при прочих равных условиях СоМо катализатор, </w:t>
      </w:r>
      <w:r>
        <w:rPr>
          <w:rStyle w:val="21"/>
          <w:color w:val="000000"/>
        </w:rPr>
        <w:lastRenderedPageBreak/>
        <w:t xml:space="preserve">обладающий высоким значением длины и максимальной степенью декорирования атомами Со кристаллитов </w:t>
      </w:r>
      <w:r>
        <w:rPr>
          <w:rStyle w:val="21"/>
          <w:color w:val="000000"/>
          <w:lang w:val="en-US" w:eastAsia="en-US"/>
        </w:rPr>
        <w:t>MoS</w:t>
      </w:r>
      <w:r w:rsidRPr="0022762A">
        <w:rPr>
          <w:rStyle w:val="21"/>
          <w:color w:val="000000"/>
          <w:vertAlign w:val="subscript"/>
          <w:lang w:eastAsia="en-US"/>
        </w:rPr>
        <w:t>2</w:t>
      </w:r>
      <w:r w:rsidRPr="0022762A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</w:rPr>
        <w:t>будет обладать наибольшим селективным фактором в процессе гидроочистки БКК.</w:t>
      </w:r>
    </w:p>
    <w:p w14:paraId="19A89BE4" w14:textId="77777777" w:rsidR="0022762A" w:rsidRDefault="0022762A" w:rsidP="00A352A7">
      <w:pPr>
        <w:pStyle w:val="210"/>
        <w:numPr>
          <w:ilvl w:val="0"/>
          <w:numId w:val="1"/>
        </w:numPr>
        <w:shd w:val="clear" w:color="auto" w:fill="auto"/>
        <w:tabs>
          <w:tab w:val="left" w:pos="817"/>
        </w:tabs>
        <w:spacing w:before="0" w:after="0" w:line="354" w:lineRule="exact"/>
        <w:ind w:firstLine="460"/>
        <w:jc w:val="both"/>
      </w:pPr>
      <w:r>
        <w:rPr>
          <w:rStyle w:val="21"/>
          <w:color w:val="000000"/>
        </w:rPr>
        <w:t xml:space="preserve">Использование калия в качестве модификатора активной фазы сульфидных катализаторов приводит к уменьшению константы скорости реакции ГИД в большей степени, чем константы скорости реакции ГДС. Это связано с большей чувствительностью центров ГИД по сравнению с центрами ГДС к частичному отравлением щелочным металлом. Кроме того, модифицирование катализаторов калием приводит к росту степени сульфидирования Со и Мо, увеличению содержания </w:t>
      </w:r>
      <w:r>
        <w:rPr>
          <w:rStyle w:val="21"/>
          <w:color w:val="000000"/>
          <w:lang w:val="en-US" w:eastAsia="en-US"/>
        </w:rPr>
        <w:t>CoMoS</w:t>
      </w:r>
      <w:r w:rsidRPr="0022762A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фазы и средней длины ее частиц.</w:t>
      </w:r>
    </w:p>
    <w:p w14:paraId="7471310C" w14:textId="77777777" w:rsidR="0022762A" w:rsidRDefault="0022762A" w:rsidP="00A352A7">
      <w:pPr>
        <w:pStyle w:val="210"/>
        <w:numPr>
          <w:ilvl w:val="0"/>
          <w:numId w:val="1"/>
        </w:numPr>
        <w:shd w:val="clear" w:color="auto" w:fill="auto"/>
        <w:tabs>
          <w:tab w:val="left" w:pos="713"/>
        </w:tabs>
        <w:spacing w:before="0" w:after="0" w:line="354" w:lineRule="exact"/>
        <w:ind w:firstLine="460"/>
        <w:jc w:val="both"/>
      </w:pPr>
      <w:r>
        <w:rPr>
          <w:rStyle w:val="21"/>
          <w:color w:val="000000"/>
        </w:rPr>
        <w:t>На основании экспериментальных данных были определены основные кинетические параметры реакций ГДС и ГИД процесса гидроочистки БКК. Установлено, что модифицирование катализатора калием приводит к уменьшению одновременно и кажущейся энергии активации, и предэкспоненциального множителя обеих реакций. При этом более существенно указанные величины снижаются в гидрировании олефинов.</w:t>
      </w:r>
    </w:p>
    <w:p w14:paraId="659496CD" w14:textId="3573948B" w:rsidR="0022762A" w:rsidRPr="0022762A" w:rsidRDefault="0022762A" w:rsidP="0022762A">
      <w:r>
        <w:rPr>
          <w:rStyle w:val="21"/>
          <w:color w:val="000000"/>
        </w:rPr>
        <w:t xml:space="preserve">На основании полученных данных предложена блок-схема процесса селективной гидроочистки БКК, позволяющая получить компонент товарного бензина с сохранением октанового числа и содержанием серы 13 </w:t>
      </w:r>
      <w:r>
        <w:rPr>
          <w:rStyle w:val="21"/>
          <w:color w:val="000000"/>
          <w:lang w:val="en-US" w:eastAsia="en-US"/>
        </w:rPr>
        <w:t>ppm</w:t>
      </w:r>
      <w:r w:rsidRPr="0022762A">
        <w:rPr>
          <w:rStyle w:val="21"/>
          <w:color w:val="000000"/>
          <w:lang w:eastAsia="en-US"/>
        </w:rPr>
        <w:t xml:space="preserve">. </w:t>
      </w:r>
      <w:r>
        <w:rPr>
          <w:rStyle w:val="21"/>
          <w:color w:val="000000"/>
        </w:rPr>
        <w:t>Принимая долю БКК в товарном бензине на уровне 20-35 %, при смешении полученной фракции с другими компонентами товарный бензин будет отвечать требованиям Технического регламента по Классу 5</w:t>
      </w:r>
    </w:p>
    <w:sectPr w:rsidR="0022762A" w:rsidRPr="0022762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9A2CC" w14:textId="77777777" w:rsidR="00A352A7" w:rsidRDefault="00A352A7">
      <w:pPr>
        <w:spacing w:after="0" w:line="240" w:lineRule="auto"/>
      </w:pPr>
      <w:r>
        <w:separator/>
      </w:r>
    </w:p>
  </w:endnote>
  <w:endnote w:type="continuationSeparator" w:id="0">
    <w:p w14:paraId="70C89676" w14:textId="77777777" w:rsidR="00A352A7" w:rsidRDefault="00A3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2038" w14:textId="77777777" w:rsidR="00A352A7" w:rsidRDefault="00A352A7">
      <w:pPr>
        <w:spacing w:after="0" w:line="240" w:lineRule="auto"/>
      </w:pPr>
      <w:r>
        <w:separator/>
      </w:r>
    </w:p>
  </w:footnote>
  <w:footnote w:type="continuationSeparator" w:id="0">
    <w:p w14:paraId="591731E0" w14:textId="77777777" w:rsidR="00A352A7" w:rsidRDefault="00A3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352A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2A7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116094</TotalTime>
  <Pages>5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3480</cp:revision>
  <dcterms:created xsi:type="dcterms:W3CDTF">2024-06-20T08:51:00Z</dcterms:created>
  <dcterms:modified xsi:type="dcterms:W3CDTF">2025-01-11T07:06:00Z</dcterms:modified>
  <cp:category/>
</cp:coreProperties>
</file>