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7854" w14:textId="58A81872" w:rsidR="00EA07B3" w:rsidRDefault="00B35ACF" w:rsidP="00B35A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Старжинський Микола Григорович. Фізико-технологічні основи одержання AIIBVI сцинтиляторів, їхні властивості й особливості застосування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067585F1" w14:textId="77777777" w:rsidR="00B35ACF" w:rsidRPr="00B35ACF" w:rsidRDefault="00B35ACF" w:rsidP="00B35A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5A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Старжинський М.Г.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 Фізико-технологічні основи одержання А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II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VI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 сцинтиляторів, їхні властивості й особливості застосування. Рукопис. Дисертація на здобуття наукового ступеня доктора технічних наук за спеціальністю 05.02.01 – матеріалознавство. – Інститут монокристалів НАН України, Харків, 2006.</w:t>
      </w:r>
    </w:p>
    <w:p w14:paraId="65A01609" w14:textId="77777777" w:rsidR="00B35ACF" w:rsidRPr="00B35ACF" w:rsidRDefault="00B35ACF" w:rsidP="00B35A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розробки фізико-технологічних основ одержання сцинтиляційних матеріалів на основі селеніду цинку та інших сполук А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II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VI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, комплексному вивченню властивостей нових халькогенідних сцинтиляторів (ХС) й створенню датчиків іонізуючих випромінювань на їхній основі. Досліджені процеси формування і транформацїї комплексних дефектів решітки, що виступають у ролі центрів світіння в ХС. Розроблені нові технологічні методи одержання ряду практично важливих високоефективних сцинтиляційних матеріалів з абсолютним світловим виходом до 710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4 </w:t>
      </w:r>
      <w:r w:rsidRPr="00B35ACF">
        <w:rPr>
          <w:rFonts w:ascii="Times New Roman" w:eastAsia="Times New Roman" w:hAnsi="Times New Roman" w:cs="Times New Roman"/>
          <w:color w:val="000000"/>
          <w:sz w:val="27"/>
          <w:szCs w:val="27"/>
        </w:rPr>
        <w:t>фотон/МеВ, різноманітними спектрально-кінетичними властивостями та високою радіаційною стійкістю. Показано, що такі особливості властивостей ХС, як високий світловий вихід, відносно невисокий атомний номер й «швидка» чи «повільна» кінетика висвітлювання, дуже низький (0,001%) рівень післясвітіння, а також унікальне сполучення для всіх типів ХС сцинтиляційних і напівпровідникових властивостей дозволяють створювати детектуючі системи для мультиенергетичної радіографії з підвищеною швидкодією та чутливістю, «фосфич»-детектори, а також датчики іонізуючих випромінювань із інтегрованими на поверхні ХС-кристалів фотоприймачами на основі гетероструктур і бар'єрів Шотткі і дозиметрів на їх основі.</w:t>
      </w:r>
    </w:p>
    <w:p w14:paraId="00B00EDC" w14:textId="77777777" w:rsidR="00B35ACF" w:rsidRPr="00B35ACF" w:rsidRDefault="00B35ACF" w:rsidP="00B35ACF"/>
    <w:sectPr w:rsidR="00B35ACF" w:rsidRPr="00B35A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609F" w14:textId="77777777" w:rsidR="00A2313C" w:rsidRDefault="00A2313C">
      <w:pPr>
        <w:spacing w:after="0" w:line="240" w:lineRule="auto"/>
      </w:pPr>
      <w:r>
        <w:separator/>
      </w:r>
    </w:p>
  </w:endnote>
  <w:endnote w:type="continuationSeparator" w:id="0">
    <w:p w14:paraId="5A28CFEE" w14:textId="77777777" w:rsidR="00A2313C" w:rsidRDefault="00A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C1E2" w14:textId="77777777" w:rsidR="00A2313C" w:rsidRDefault="00A2313C">
      <w:pPr>
        <w:spacing w:after="0" w:line="240" w:lineRule="auto"/>
      </w:pPr>
      <w:r>
        <w:separator/>
      </w:r>
    </w:p>
  </w:footnote>
  <w:footnote w:type="continuationSeparator" w:id="0">
    <w:p w14:paraId="4FD54B99" w14:textId="77777777" w:rsidR="00A2313C" w:rsidRDefault="00A2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3C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78360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2723</cp:revision>
  <dcterms:created xsi:type="dcterms:W3CDTF">2024-06-20T08:51:00Z</dcterms:created>
  <dcterms:modified xsi:type="dcterms:W3CDTF">2024-11-22T20:58:00Z</dcterms:modified>
  <cp:category/>
</cp:coreProperties>
</file>