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CB1D431" w:rsidR="00670968" w:rsidRPr="00964A93" w:rsidRDefault="00964A93" w:rsidP="00964A93">
      <w:r>
        <w:rPr>
          <w:rFonts w:ascii="Verdana" w:hAnsi="Verdana"/>
          <w:b/>
          <w:bCs/>
          <w:color w:val="000000"/>
          <w:shd w:val="clear" w:color="auto" w:fill="FFFFFF"/>
        </w:rPr>
        <w:t>Дюдіна Ілона Олександрівна. Клініко-інструментальна характеристика та прогноз хронічної серцевої недостатності з систолічною дисфункцією лівого шлуночка та зі збереженою фракцією викиду лівого шлуночка: порівняльне дослідження.- Дисертація канд. мед. наук: 14.01.11, Нац. акад. мед. наук України, Держ. установа "Нац. наук. центр "Ін-т кардіології ім. М. Д. Стражеска". - К., 2013.- 190 с.</w:t>
      </w:r>
    </w:p>
    <w:sectPr w:rsidR="00670968" w:rsidRPr="00964A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F93C" w14:textId="77777777" w:rsidR="00634A3D" w:rsidRDefault="00634A3D">
      <w:pPr>
        <w:spacing w:after="0" w:line="240" w:lineRule="auto"/>
      </w:pPr>
      <w:r>
        <w:separator/>
      </w:r>
    </w:p>
  </w:endnote>
  <w:endnote w:type="continuationSeparator" w:id="0">
    <w:p w14:paraId="68813E60" w14:textId="77777777" w:rsidR="00634A3D" w:rsidRDefault="006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0347" w14:textId="77777777" w:rsidR="00634A3D" w:rsidRDefault="00634A3D">
      <w:pPr>
        <w:spacing w:after="0" w:line="240" w:lineRule="auto"/>
      </w:pPr>
      <w:r>
        <w:separator/>
      </w:r>
    </w:p>
  </w:footnote>
  <w:footnote w:type="continuationSeparator" w:id="0">
    <w:p w14:paraId="45BAC29A" w14:textId="77777777" w:rsidR="00634A3D" w:rsidRDefault="006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3D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4216</cp:revision>
  <dcterms:created xsi:type="dcterms:W3CDTF">2024-06-20T08:51:00Z</dcterms:created>
  <dcterms:modified xsi:type="dcterms:W3CDTF">2025-01-18T10:06:00Z</dcterms:modified>
  <cp:category/>
</cp:coreProperties>
</file>