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D659" w14:textId="77777777" w:rsidR="008213B5" w:rsidRDefault="008213B5" w:rsidP="008213B5">
      <w:pPr>
        <w:pStyle w:val="afffffffffffffffffffffffffff5"/>
        <w:rPr>
          <w:rFonts w:ascii="Verdana" w:hAnsi="Verdana"/>
          <w:color w:val="000000"/>
          <w:sz w:val="21"/>
          <w:szCs w:val="21"/>
        </w:rPr>
      </w:pPr>
      <w:r>
        <w:rPr>
          <w:rFonts w:ascii="Helvetica" w:hAnsi="Helvetica" w:cs="Helvetica"/>
          <w:b/>
          <w:bCs w:val="0"/>
          <w:color w:val="222222"/>
          <w:sz w:val="21"/>
          <w:szCs w:val="21"/>
        </w:rPr>
        <w:t>Семенов, Степан Германович.</w:t>
      </w:r>
    </w:p>
    <w:p w14:paraId="6317F8E2" w14:textId="77777777" w:rsidR="008213B5" w:rsidRDefault="008213B5" w:rsidP="008213B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Международная организация франкофонии в мировой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диссертация ... кандидата политических наук : 23.00.02. - Москва, 2003. - 227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9B3ED50" w14:textId="77777777" w:rsidR="008213B5" w:rsidRDefault="008213B5" w:rsidP="008213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Семенов, Степан Германович</w:t>
      </w:r>
    </w:p>
    <w:p w14:paraId="76A3EF86"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28E33D"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ФРАНКОФОНИЯ В СИСТЕМЕ МЕЖДУНАРОДНЫХ ОТНОШЕНИЙ. ЕЕ ГЕНЕЗИС И ЭВОЛЮЦИЯ</w:t>
      </w:r>
    </w:p>
    <w:p w14:paraId="5DA262DD"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1.Концепция</w:t>
      </w:r>
      <w:proofErr w:type="gramEnd"/>
      <w:r>
        <w:rPr>
          <w:rFonts w:ascii="Arial" w:hAnsi="Arial" w:cs="Arial"/>
          <w:color w:val="333333"/>
          <w:sz w:val="21"/>
          <w:szCs w:val="21"/>
        </w:rPr>
        <w:t xml:space="preserve"> н основные этапы развития Франкофонии.2S</w:t>
      </w:r>
    </w:p>
    <w:p w14:paraId="39B7B1F8"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2.Структура</w:t>
      </w:r>
      <w:proofErr w:type="gramEnd"/>
      <w:r>
        <w:rPr>
          <w:rFonts w:ascii="Arial" w:hAnsi="Arial" w:cs="Arial"/>
          <w:color w:val="333333"/>
          <w:sz w:val="21"/>
          <w:szCs w:val="21"/>
        </w:rPr>
        <w:t xml:space="preserve"> ОИФ и её взаимодействие с другими акторами международных отношений.</w:t>
      </w:r>
    </w:p>
    <w:p w14:paraId="57335055"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Франкофония во внешнеполитическом инструментарии Франции.</w:t>
      </w:r>
    </w:p>
    <w:p w14:paraId="669DB387"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Правовое обеспечение международной деятельности Франкофонии.</w:t>
      </w:r>
    </w:p>
    <w:p w14:paraId="4AFD3C67"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Международная экономическая деятельность ОИФ.</w:t>
      </w:r>
    </w:p>
    <w:p w14:paraId="700306A5"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Деятельность ОИФ в культурной и гуманитарной областях.</w:t>
      </w:r>
    </w:p>
    <w:p w14:paraId="3F22CFDE"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IX Саммит глав государств и правительств.</w:t>
      </w:r>
    </w:p>
    <w:p w14:paraId="358D4F17"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Франкофония как фактор многосторонней дипломатии.</w:t>
      </w:r>
    </w:p>
    <w:p w14:paraId="091FFE39"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Франкофония и вопросы глобализации.</w:t>
      </w:r>
    </w:p>
    <w:p w14:paraId="2B689485"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§10.Французский язык как основа Франкофонии.</w:t>
      </w:r>
    </w:p>
    <w:p w14:paraId="6616748D"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§11.Франкофония в парадигме </w:t>
      </w:r>
      <w:proofErr w:type="gramStart"/>
      <w:r>
        <w:rPr>
          <w:rFonts w:ascii="Arial" w:hAnsi="Arial" w:cs="Arial"/>
          <w:color w:val="333333"/>
          <w:sz w:val="21"/>
          <w:szCs w:val="21"/>
        </w:rPr>
        <w:t>политологии:константы</w:t>
      </w:r>
      <w:proofErr w:type="gramEnd"/>
      <w:r>
        <w:rPr>
          <w:rFonts w:ascii="Arial" w:hAnsi="Arial" w:cs="Arial"/>
          <w:color w:val="333333"/>
          <w:sz w:val="21"/>
          <w:szCs w:val="21"/>
        </w:rPr>
        <w:t xml:space="preserve"> и вариативность.</w:t>
      </w:r>
    </w:p>
    <w:p w14:paraId="068234F2"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ФРАНКОФОНИЯ И РУССОФОНИЯ - НОВАЯ МОДЕЛЬ ВЗАИМОДЕЙСТВИЯ</w:t>
      </w:r>
    </w:p>
    <w:p w14:paraId="4C35D4B9"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Историческая эволюция российско-французских отношений.</w:t>
      </w:r>
    </w:p>
    <w:p w14:paraId="482E8883"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Российско-французское сотрудничество на общей платформе л ингвосоциокультурных ценностей.</w:t>
      </w:r>
    </w:p>
    <w:p w14:paraId="3C37D21F"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Культурные и общественные связи Москвы и Парижа как элемент франко-руссофонного концепта.</w:t>
      </w:r>
    </w:p>
    <w:p w14:paraId="4484C282"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Практическая реализация культурного сотрудничества на примере</w:t>
      </w:r>
    </w:p>
    <w:p w14:paraId="3426C780"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Москвы и Мормана.</w:t>
      </w:r>
    </w:p>
    <w:p w14:paraId="4EC03DE9"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Сравнительный анализ языковой и культурной политики Франции и России.</w:t>
      </w:r>
    </w:p>
    <w:p w14:paraId="4013E744" w14:textId="77777777" w:rsidR="008213B5" w:rsidRDefault="008213B5" w:rsidP="00821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Руссофония и Русский мир - элементы новой модели международного сообщества.</w:t>
      </w:r>
    </w:p>
    <w:p w14:paraId="7823CDB0" w14:textId="0B55C83F" w:rsidR="00F37380" w:rsidRPr="008213B5" w:rsidRDefault="00F37380" w:rsidP="008213B5"/>
    <w:sectPr w:rsidR="00F37380" w:rsidRPr="008213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A946" w14:textId="77777777" w:rsidR="0087232B" w:rsidRDefault="0087232B">
      <w:pPr>
        <w:spacing w:after="0" w:line="240" w:lineRule="auto"/>
      </w:pPr>
      <w:r>
        <w:separator/>
      </w:r>
    </w:p>
  </w:endnote>
  <w:endnote w:type="continuationSeparator" w:id="0">
    <w:p w14:paraId="5BD091D2" w14:textId="77777777" w:rsidR="0087232B" w:rsidRDefault="0087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8951" w14:textId="77777777" w:rsidR="0087232B" w:rsidRDefault="0087232B"/>
    <w:p w14:paraId="67C0DF7C" w14:textId="77777777" w:rsidR="0087232B" w:rsidRDefault="0087232B"/>
    <w:p w14:paraId="6D4A89EF" w14:textId="77777777" w:rsidR="0087232B" w:rsidRDefault="0087232B"/>
    <w:p w14:paraId="5F9A999F" w14:textId="77777777" w:rsidR="0087232B" w:rsidRDefault="0087232B"/>
    <w:p w14:paraId="49045615" w14:textId="77777777" w:rsidR="0087232B" w:rsidRDefault="0087232B"/>
    <w:p w14:paraId="46673DFE" w14:textId="77777777" w:rsidR="0087232B" w:rsidRDefault="0087232B"/>
    <w:p w14:paraId="01C2155D" w14:textId="77777777" w:rsidR="0087232B" w:rsidRDefault="008723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D36BF4" wp14:editId="2FE127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9D014" w14:textId="77777777" w:rsidR="0087232B" w:rsidRDefault="00872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36B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A9D014" w14:textId="77777777" w:rsidR="0087232B" w:rsidRDefault="00872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A4D55" w14:textId="77777777" w:rsidR="0087232B" w:rsidRDefault="0087232B"/>
    <w:p w14:paraId="3F35605E" w14:textId="77777777" w:rsidR="0087232B" w:rsidRDefault="0087232B"/>
    <w:p w14:paraId="7DBEC040" w14:textId="77777777" w:rsidR="0087232B" w:rsidRDefault="008723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0E032" wp14:editId="7B95D9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96B5" w14:textId="77777777" w:rsidR="0087232B" w:rsidRDefault="0087232B"/>
                          <w:p w14:paraId="538CA61F" w14:textId="77777777" w:rsidR="0087232B" w:rsidRDefault="00872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0E0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296B5" w14:textId="77777777" w:rsidR="0087232B" w:rsidRDefault="0087232B"/>
                    <w:p w14:paraId="538CA61F" w14:textId="77777777" w:rsidR="0087232B" w:rsidRDefault="00872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249BE" w14:textId="77777777" w:rsidR="0087232B" w:rsidRDefault="0087232B"/>
    <w:p w14:paraId="1933C67B" w14:textId="77777777" w:rsidR="0087232B" w:rsidRDefault="0087232B">
      <w:pPr>
        <w:rPr>
          <w:sz w:val="2"/>
          <w:szCs w:val="2"/>
        </w:rPr>
      </w:pPr>
    </w:p>
    <w:p w14:paraId="725228F5" w14:textId="77777777" w:rsidR="0087232B" w:rsidRDefault="0087232B"/>
    <w:p w14:paraId="54FA3BC2" w14:textId="77777777" w:rsidR="0087232B" w:rsidRDefault="0087232B">
      <w:pPr>
        <w:spacing w:after="0" w:line="240" w:lineRule="auto"/>
      </w:pPr>
    </w:p>
  </w:footnote>
  <w:footnote w:type="continuationSeparator" w:id="0">
    <w:p w14:paraId="08D8C00B" w14:textId="77777777" w:rsidR="0087232B" w:rsidRDefault="0087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B"/>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73871</TotalTime>
  <Pages>2</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1783</cp:revision>
  <cp:lastPrinted>2009-02-06T05:36:00Z</cp:lastPrinted>
  <dcterms:created xsi:type="dcterms:W3CDTF">2024-01-07T13:43:00Z</dcterms:created>
  <dcterms:modified xsi:type="dcterms:W3CDTF">2025-04-16T19:31:00Z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