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C00CC" w:rsidRDefault="00FC00CC" w:rsidP="00FC00CC">
      <w:r w:rsidRPr="00C75165">
        <w:rPr>
          <w:rFonts w:ascii="Times New Roman" w:hAnsi="Times New Roman" w:cs="Times New Roman"/>
          <w:b/>
          <w:sz w:val="24"/>
          <w:szCs w:val="24"/>
        </w:rPr>
        <w:t>Дименко Руслан Анатолійович</w:t>
      </w:r>
      <w:r w:rsidRPr="00C75165">
        <w:rPr>
          <w:rFonts w:ascii="Times New Roman" w:hAnsi="Times New Roman" w:cs="Times New Roman"/>
          <w:sz w:val="24"/>
          <w:szCs w:val="24"/>
        </w:rPr>
        <w:t>,</w:t>
      </w:r>
      <w:r w:rsidRPr="00C75165">
        <w:rPr>
          <w:rFonts w:ascii="Times New Roman" w:hAnsi="Times New Roman" w:cs="Times New Roman"/>
          <w:color w:val="000000"/>
          <w:sz w:val="24"/>
          <w:szCs w:val="24"/>
          <w:shd w:val="clear" w:color="auto" w:fill="FFFFFF"/>
        </w:rPr>
        <w:t xml:space="preserve"> доцент кафедри економіки та менеджменту Інституту банківських технологій та бізнесу Державного вищого навчального закладу «Університет банківської справи»</w:t>
      </w:r>
      <w:r w:rsidRPr="00C75165">
        <w:rPr>
          <w:rFonts w:ascii="Times New Roman" w:hAnsi="Times New Roman" w:cs="Times New Roman"/>
          <w:sz w:val="24"/>
          <w:szCs w:val="24"/>
        </w:rPr>
        <w:t xml:space="preserve">. Назва дисертації: «Державне регулювання та стратегічний розвиток телекомунікаційної індустрії: теорія і методологія». Шифр та назва спеціальності – </w:t>
      </w:r>
      <w:r w:rsidRPr="00C75165">
        <w:rPr>
          <w:rFonts w:ascii="Times New Roman" w:hAnsi="Times New Roman" w:cs="Times New Roman"/>
          <w:kern w:val="22"/>
          <w:sz w:val="24"/>
          <w:szCs w:val="24"/>
        </w:rPr>
        <w:t xml:space="preserve">08.00.03 </w:t>
      </w:r>
      <w:r w:rsidRPr="00C75165">
        <w:rPr>
          <w:rFonts w:ascii="Times New Roman" w:hAnsi="Times New Roman" w:cs="Times New Roman"/>
          <w:sz w:val="24"/>
          <w:szCs w:val="24"/>
        </w:rPr>
        <w:t>–</w:t>
      </w:r>
      <w:r w:rsidRPr="00C75165">
        <w:rPr>
          <w:rFonts w:ascii="Times New Roman" w:hAnsi="Times New Roman" w:cs="Times New Roman"/>
          <w:kern w:val="22"/>
          <w:sz w:val="24"/>
          <w:szCs w:val="24"/>
        </w:rPr>
        <w:t xml:space="preserve">  економіка та управління національним господарством. Спецрада Д </w:t>
      </w:r>
      <w:r w:rsidRPr="00C75165">
        <w:rPr>
          <w:rFonts w:ascii="Times New Roman" w:hAnsi="Times New Roman" w:cs="Times New Roman"/>
          <w:sz w:val="24"/>
          <w:szCs w:val="24"/>
        </w:rPr>
        <w:t xml:space="preserve"> 41.051.11 Одеського національного університету імені І. І. Мечникова</w:t>
      </w:r>
    </w:p>
    <w:sectPr w:rsidR="00925CD0" w:rsidRPr="00FC00C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63602-C6A1-4A6D-942A-50D6445F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2020-07-04T06:50:00Z</dcterms:created>
  <dcterms:modified xsi:type="dcterms:W3CDTF">2020-07-05T06:47:00Z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