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8EA92" w14:textId="77777777" w:rsidR="00CC7E7A" w:rsidRDefault="00CC7E7A" w:rsidP="00CC7E7A">
      <w:pPr>
        <w:pStyle w:val="afffffffffffffffffffffffffff5"/>
        <w:rPr>
          <w:rFonts w:ascii="Verdana" w:hAnsi="Verdana"/>
          <w:color w:val="000000"/>
          <w:sz w:val="21"/>
          <w:szCs w:val="21"/>
        </w:rPr>
      </w:pPr>
      <w:r>
        <w:rPr>
          <w:rFonts w:ascii="Helvetica" w:hAnsi="Helvetica" w:cs="Helvetica"/>
          <w:b/>
          <w:bCs w:val="0"/>
          <w:color w:val="222222"/>
          <w:sz w:val="21"/>
          <w:szCs w:val="21"/>
        </w:rPr>
        <w:t>Плоткин, Евгений Борисович (1955-).</w:t>
      </w:r>
    </w:p>
    <w:p w14:paraId="145BCC52" w14:textId="77777777" w:rsidR="00CC7E7A" w:rsidRDefault="00CC7E7A" w:rsidP="00CC7E7A">
      <w:pPr>
        <w:pStyle w:val="20"/>
        <w:spacing w:before="0" w:after="312"/>
        <w:rPr>
          <w:rFonts w:ascii="Arial" w:hAnsi="Arial" w:cs="Arial"/>
          <w:caps/>
          <w:color w:val="333333"/>
          <w:sz w:val="27"/>
          <w:szCs w:val="27"/>
        </w:rPr>
      </w:pPr>
      <w:r>
        <w:rPr>
          <w:rFonts w:ascii="Helvetica" w:hAnsi="Helvetica" w:cs="Helvetica"/>
          <w:caps/>
          <w:color w:val="222222"/>
          <w:sz w:val="21"/>
          <w:szCs w:val="21"/>
        </w:rPr>
        <w:t>Сетевые подгруппы групп Шевалле и вопросы стабилизации К1-</w:t>
      </w:r>
      <w:proofErr w:type="gramStart"/>
      <w:r>
        <w:rPr>
          <w:rFonts w:ascii="Helvetica" w:hAnsi="Helvetica" w:cs="Helvetica"/>
          <w:caps/>
          <w:color w:val="222222"/>
          <w:sz w:val="21"/>
          <w:szCs w:val="21"/>
        </w:rPr>
        <w:t>функтора :</w:t>
      </w:r>
      <w:proofErr w:type="gramEnd"/>
      <w:r>
        <w:rPr>
          <w:rFonts w:ascii="Helvetica" w:hAnsi="Helvetica" w:cs="Helvetica"/>
          <w:caps/>
          <w:color w:val="222222"/>
          <w:sz w:val="21"/>
          <w:szCs w:val="21"/>
        </w:rPr>
        <w:t xml:space="preserve"> диссертация ... кандидата физико-математических наук : 01.01.06. - Ленинград, 1985. - 120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0BA11C6" w14:textId="77777777" w:rsidR="00CC7E7A" w:rsidRDefault="00CC7E7A" w:rsidP="00CC7E7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Плоткин, Евгений Борисович</w:t>
      </w:r>
    </w:p>
    <w:p w14:paraId="1D48A44F"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лава I. Основные понятия</w:t>
      </w:r>
    </w:p>
    <w:p w14:paraId="06D43A34"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Группы Шевалле, скрученные группы Шевалле</w:t>
      </w:r>
    </w:p>
    <w:p w14:paraId="16C985A8"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Базисные представления плава 2. Разложение Шевалле-Мацумото</w:t>
      </w:r>
    </w:p>
    <w:p w14:paraId="4C192A50"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7C79264F"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Доказательство для классических групп.</w:t>
      </w:r>
    </w:p>
    <w:p w14:paraId="4EBFB071"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w:t>
      </w:r>
      <w:proofErr w:type="spellStart"/>
      <w:r>
        <w:rPr>
          <w:rFonts w:ascii="Arial" w:hAnsi="Arial" w:cs="Arial"/>
          <w:color w:val="333333"/>
          <w:sz w:val="21"/>
          <w:szCs w:val="21"/>
        </w:rPr>
        <w:t>Подрадикальный</w:t>
      </w:r>
      <w:proofErr w:type="spellEnd"/>
      <w:r>
        <w:rPr>
          <w:rFonts w:ascii="Arial" w:hAnsi="Arial" w:cs="Arial"/>
          <w:color w:val="333333"/>
          <w:sz w:val="21"/>
          <w:szCs w:val="21"/>
        </w:rPr>
        <w:t xml:space="preserve"> случай.</w:t>
      </w:r>
    </w:p>
    <w:p w14:paraId="2AE0AFC0"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Случай поля.</w:t>
      </w:r>
    </w:p>
    <w:p w14:paraId="08C32448"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Завершение доказательства.</w:t>
      </w:r>
    </w:p>
    <w:p w14:paraId="4153953B"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Сетевые подгруппы групп Шевалле</w:t>
      </w:r>
    </w:p>
    <w:p w14:paraId="3E90BF51"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Сети и некоторые связанные с ними группы.</w:t>
      </w:r>
    </w:p>
    <w:p w14:paraId="520859D2"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Частичные сети.</w:t>
      </w:r>
    </w:p>
    <w:p w14:paraId="256AAD80"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Сетевые подгруппы.</w:t>
      </w:r>
    </w:p>
    <w:p w14:paraId="088EC3AC"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Унипотентные матрицы в сетевой подгруппе</w:t>
      </w:r>
    </w:p>
    <w:p w14:paraId="67F54B7D"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Сетевые подгруппы скрученных групп Шевалле.</w:t>
      </w:r>
    </w:p>
    <w:p w14:paraId="485DE87B"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Параболические подгруппы в группе</w:t>
      </w:r>
    </w:p>
    <w:p w14:paraId="55AC8A01"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4. Стабилизация </w:t>
      </w:r>
      <w:proofErr w:type="gramStart"/>
      <w:r>
        <w:rPr>
          <w:rFonts w:ascii="Arial" w:hAnsi="Arial" w:cs="Arial"/>
          <w:color w:val="333333"/>
          <w:sz w:val="21"/>
          <w:szCs w:val="21"/>
        </w:rPr>
        <w:t>К&lt;</w:t>
      </w:r>
      <w:proofErr w:type="gramEnd"/>
      <w:r>
        <w:rPr>
          <w:rFonts w:ascii="Arial" w:hAnsi="Arial" w:cs="Arial"/>
          <w:color w:val="333333"/>
          <w:sz w:val="21"/>
          <w:szCs w:val="21"/>
        </w:rPr>
        <w:t>-функтора для групп Шевалле нормальных и скрученных типов.</w:t>
      </w:r>
    </w:p>
    <w:p w14:paraId="5737219A"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Задача стабилизации К4-функтора для групп-Шевалле</w:t>
      </w:r>
    </w:p>
    <w:p w14:paraId="7910F798"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Теоремы о стабилизации.</w:t>
      </w:r>
    </w:p>
    <w:p w14:paraId="1AF77C94"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Вложения А 5 Е £</w:t>
      </w:r>
    </w:p>
    <w:p w14:paraId="23730512"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Вложения Е &amp; Е </w:t>
      </w:r>
      <w:proofErr w:type="gramStart"/>
      <w:r>
        <w:rPr>
          <w:rFonts w:ascii="Arial" w:hAnsi="Arial" w:cs="Arial"/>
          <w:color w:val="333333"/>
          <w:sz w:val="21"/>
          <w:szCs w:val="21"/>
        </w:rPr>
        <w:t>7 ,</w:t>
      </w:r>
      <w:proofErr w:type="gramEnd"/>
      <w:r>
        <w:rPr>
          <w:rFonts w:ascii="Arial" w:hAnsi="Arial" w:cs="Arial"/>
          <w:color w:val="333333"/>
          <w:sz w:val="21"/>
          <w:szCs w:val="21"/>
        </w:rPr>
        <w:t xml:space="preserve"> Е 7 Е в</w:t>
      </w:r>
    </w:p>
    <w:p w14:paraId="0E964C13"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Вложение В</w:t>
      </w:r>
    </w:p>
    <w:p w14:paraId="36F121C9"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Окончание доказательства.</w:t>
      </w:r>
    </w:p>
    <w:p w14:paraId="5BA9EE4A"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Некоторые нерегулярные вложения.</w:t>
      </w:r>
    </w:p>
    <w:p w14:paraId="212777A8" w14:textId="77777777" w:rsidR="00CC7E7A" w:rsidRDefault="00CC7E7A" w:rsidP="00CC7E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w:t>
      </w:r>
      <w:proofErr w:type="spellStart"/>
      <w:r>
        <w:rPr>
          <w:rFonts w:ascii="Arial" w:hAnsi="Arial" w:cs="Arial"/>
          <w:color w:val="333333"/>
          <w:sz w:val="21"/>
          <w:szCs w:val="21"/>
        </w:rPr>
        <w:t>Сюръективная</w:t>
      </w:r>
      <w:proofErr w:type="spellEnd"/>
      <w:r>
        <w:rPr>
          <w:rFonts w:ascii="Arial" w:hAnsi="Arial" w:cs="Arial"/>
          <w:color w:val="333333"/>
          <w:sz w:val="21"/>
          <w:szCs w:val="21"/>
        </w:rPr>
        <w:t xml:space="preserve"> стабилизация К4-функтора для скрученных групп Шевалле.</w:t>
      </w:r>
    </w:p>
    <w:p w14:paraId="4FDAD129" w14:textId="16F52421" w:rsidR="00BD642D" w:rsidRPr="00CC7E7A" w:rsidRDefault="00BD642D" w:rsidP="00CC7E7A"/>
    <w:sectPr w:rsidR="00BD642D" w:rsidRPr="00CC7E7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372F" w14:textId="77777777" w:rsidR="00431429" w:rsidRDefault="00431429">
      <w:pPr>
        <w:spacing w:after="0" w:line="240" w:lineRule="auto"/>
      </w:pPr>
      <w:r>
        <w:separator/>
      </w:r>
    </w:p>
  </w:endnote>
  <w:endnote w:type="continuationSeparator" w:id="0">
    <w:p w14:paraId="0684DC6E" w14:textId="77777777" w:rsidR="00431429" w:rsidRDefault="0043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8DD9" w14:textId="77777777" w:rsidR="00431429" w:rsidRDefault="00431429"/>
    <w:p w14:paraId="1249A443" w14:textId="77777777" w:rsidR="00431429" w:rsidRDefault="00431429"/>
    <w:p w14:paraId="2E2F5D81" w14:textId="77777777" w:rsidR="00431429" w:rsidRDefault="00431429"/>
    <w:p w14:paraId="6A22FC6C" w14:textId="77777777" w:rsidR="00431429" w:rsidRDefault="00431429"/>
    <w:p w14:paraId="5B3A9DEA" w14:textId="77777777" w:rsidR="00431429" w:rsidRDefault="00431429"/>
    <w:p w14:paraId="72C8FC50" w14:textId="77777777" w:rsidR="00431429" w:rsidRDefault="00431429"/>
    <w:p w14:paraId="23846EE4" w14:textId="77777777" w:rsidR="00431429" w:rsidRDefault="004314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2E2C47" wp14:editId="7E6579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DD7D9" w14:textId="77777777" w:rsidR="00431429" w:rsidRDefault="004314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E2C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8DD7D9" w14:textId="77777777" w:rsidR="00431429" w:rsidRDefault="004314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9EF4F9" w14:textId="77777777" w:rsidR="00431429" w:rsidRDefault="00431429"/>
    <w:p w14:paraId="2F28CDA0" w14:textId="77777777" w:rsidR="00431429" w:rsidRDefault="00431429"/>
    <w:p w14:paraId="4B652C72" w14:textId="77777777" w:rsidR="00431429" w:rsidRDefault="004314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EC8E0B" wp14:editId="2F11FF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2B268" w14:textId="77777777" w:rsidR="00431429" w:rsidRDefault="00431429"/>
                          <w:p w14:paraId="7732F068" w14:textId="77777777" w:rsidR="00431429" w:rsidRDefault="004314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EC8E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72B268" w14:textId="77777777" w:rsidR="00431429" w:rsidRDefault="00431429"/>
                    <w:p w14:paraId="7732F068" w14:textId="77777777" w:rsidR="00431429" w:rsidRDefault="004314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66E989" w14:textId="77777777" w:rsidR="00431429" w:rsidRDefault="00431429"/>
    <w:p w14:paraId="1E19D143" w14:textId="77777777" w:rsidR="00431429" w:rsidRDefault="00431429">
      <w:pPr>
        <w:rPr>
          <w:sz w:val="2"/>
          <w:szCs w:val="2"/>
        </w:rPr>
      </w:pPr>
    </w:p>
    <w:p w14:paraId="5F7DBC6C" w14:textId="77777777" w:rsidR="00431429" w:rsidRDefault="00431429"/>
    <w:p w14:paraId="75B26734" w14:textId="77777777" w:rsidR="00431429" w:rsidRDefault="00431429">
      <w:pPr>
        <w:spacing w:after="0" w:line="240" w:lineRule="auto"/>
      </w:pPr>
    </w:p>
  </w:footnote>
  <w:footnote w:type="continuationSeparator" w:id="0">
    <w:p w14:paraId="1C664043" w14:textId="77777777" w:rsidR="00431429" w:rsidRDefault="00431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29"/>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97848</TotalTime>
  <Pages>2</Pages>
  <Words>183</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723</cp:revision>
  <cp:lastPrinted>2009-02-06T05:36:00Z</cp:lastPrinted>
  <dcterms:created xsi:type="dcterms:W3CDTF">2024-01-07T13:43:00Z</dcterms:created>
  <dcterms:modified xsi:type="dcterms:W3CDTF">2025-05-21T08:49:00Z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