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6457" w14:textId="77777777" w:rsidR="00357C53" w:rsidRDefault="00357C53" w:rsidP="00357C53">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 инвестирования финансовых ресурсов в доходные дома</w:t>
      </w:r>
    </w:p>
    <w:p w14:paraId="60D7775A" w14:textId="77777777" w:rsidR="00357C53" w:rsidRDefault="00357C53" w:rsidP="00357C53">
      <w:pPr>
        <w:rPr>
          <w:rFonts w:ascii="Verdana" w:hAnsi="Verdana"/>
          <w:color w:val="000000"/>
          <w:sz w:val="18"/>
          <w:szCs w:val="18"/>
          <w:shd w:val="clear" w:color="auto" w:fill="FFFFFF"/>
        </w:rPr>
      </w:pPr>
    </w:p>
    <w:p w14:paraId="450A944F" w14:textId="77777777" w:rsidR="00357C53" w:rsidRDefault="00357C53" w:rsidP="00357C53">
      <w:pPr>
        <w:rPr>
          <w:rFonts w:ascii="Verdana" w:hAnsi="Verdana"/>
          <w:color w:val="000000"/>
          <w:sz w:val="18"/>
          <w:szCs w:val="18"/>
          <w:shd w:val="clear" w:color="auto" w:fill="FFFFFF"/>
        </w:rPr>
      </w:pPr>
    </w:p>
    <w:p w14:paraId="4513278D" w14:textId="77777777" w:rsidR="00357C53" w:rsidRDefault="00357C53" w:rsidP="00357C5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Голикова, Анна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E12D8F" w14:textId="77777777" w:rsidR="00357C53" w:rsidRDefault="00357C53" w:rsidP="00357C53">
      <w:pPr>
        <w:rPr>
          <w:rFonts w:ascii="Verdana" w:hAnsi="Verdana"/>
          <w:color w:val="000000"/>
          <w:sz w:val="18"/>
          <w:szCs w:val="18"/>
        </w:rPr>
      </w:pPr>
      <w:r>
        <w:rPr>
          <w:rFonts w:ascii="Verdana" w:hAnsi="Verdana"/>
          <w:color w:val="000000"/>
          <w:sz w:val="18"/>
          <w:szCs w:val="18"/>
        </w:rPr>
        <w:t>2012</w:t>
      </w:r>
    </w:p>
    <w:p w14:paraId="7B9D788C" w14:textId="77777777" w:rsidR="00357C53" w:rsidRDefault="00357C53" w:rsidP="00357C53">
      <w:pPr>
        <w:rPr>
          <w:rFonts w:ascii="Verdana" w:hAnsi="Verdana"/>
          <w:b/>
          <w:bCs/>
          <w:color w:val="000000"/>
          <w:sz w:val="18"/>
          <w:szCs w:val="18"/>
        </w:rPr>
      </w:pPr>
      <w:r>
        <w:rPr>
          <w:rFonts w:ascii="Verdana" w:hAnsi="Verdana"/>
          <w:b/>
          <w:bCs/>
          <w:color w:val="000000"/>
          <w:sz w:val="18"/>
          <w:szCs w:val="18"/>
        </w:rPr>
        <w:t>Автор научной работы: </w:t>
      </w:r>
    </w:p>
    <w:p w14:paraId="63269C80" w14:textId="77777777" w:rsidR="00357C53" w:rsidRDefault="00357C53" w:rsidP="00357C53">
      <w:pPr>
        <w:rPr>
          <w:rFonts w:ascii="Verdana" w:hAnsi="Verdana"/>
          <w:color w:val="000000"/>
          <w:sz w:val="18"/>
          <w:szCs w:val="18"/>
        </w:rPr>
      </w:pPr>
      <w:r>
        <w:rPr>
          <w:rFonts w:ascii="Verdana" w:hAnsi="Verdana"/>
          <w:color w:val="000000"/>
          <w:sz w:val="18"/>
          <w:szCs w:val="18"/>
        </w:rPr>
        <w:t>Голикова, Анна Викторовна</w:t>
      </w:r>
    </w:p>
    <w:p w14:paraId="5B4ECE43" w14:textId="77777777" w:rsidR="00357C53" w:rsidRDefault="00357C53" w:rsidP="00357C5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94BD287" w14:textId="77777777" w:rsidR="00357C53" w:rsidRDefault="00357C53" w:rsidP="00357C53">
      <w:pPr>
        <w:rPr>
          <w:rFonts w:ascii="Verdana" w:hAnsi="Verdana"/>
          <w:color w:val="000000"/>
          <w:sz w:val="18"/>
          <w:szCs w:val="18"/>
        </w:rPr>
      </w:pPr>
      <w:r>
        <w:rPr>
          <w:rFonts w:ascii="Verdana" w:hAnsi="Verdana"/>
          <w:color w:val="000000"/>
          <w:sz w:val="18"/>
          <w:szCs w:val="18"/>
        </w:rPr>
        <w:t>кандидат экономических наук</w:t>
      </w:r>
    </w:p>
    <w:p w14:paraId="6CD87E59" w14:textId="77777777" w:rsidR="00357C53" w:rsidRDefault="00357C53" w:rsidP="00357C53">
      <w:pPr>
        <w:rPr>
          <w:rFonts w:ascii="Verdana" w:hAnsi="Verdana"/>
          <w:b/>
          <w:bCs/>
          <w:color w:val="000000"/>
          <w:sz w:val="18"/>
          <w:szCs w:val="18"/>
        </w:rPr>
      </w:pPr>
      <w:r>
        <w:rPr>
          <w:rFonts w:ascii="Verdana" w:hAnsi="Verdana"/>
          <w:b/>
          <w:bCs/>
          <w:color w:val="000000"/>
          <w:sz w:val="18"/>
          <w:szCs w:val="18"/>
        </w:rPr>
        <w:t>Место защиты диссертации: </w:t>
      </w:r>
    </w:p>
    <w:p w14:paraId="48741F88" w14:textId="77777777" w:rsidR="00357C53" w:rsidRDefault="00357C53" w:rsidP="00357C53">
      <w:pPr>
        <w:rPr>
          <w:rFonts w:ascii="Verdana" w:hAnsi="Verdana"/>
          <w:color w:val="000000"/>
          <w:sz w:val="18"/>
          <w:szCs w:val="18"/>
        </w:rPr>
      </w:pPr>
      <w:r>
        <w:rPr>
          <w:rFonts w:ascii="Verdana" w:hAnsi="Verdana"/>
          <w:color w:val="000000"/>
          <w:sz w:val="18"/>
          <w:szCs w:val="18"/>
        </w:rPr>
        <w:t>Москва</w:t>
      </w:r>
    </w:p>
    <w:p w14:paraId="29EA8058" w14:textId="77777777" w:rsidR="00357C53" w:rsidRDefault="00357C53" w:rsidP="00357C5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44A84F0" w14:textId="77777777" w:rsidR="00357C53" w:rsidRDefault="00357C53" w:rsidP="00357C53">
      <w:pPr>
        <w:rPr>
          <w:rFonts w:ascii="Verdana" w:hAnsi="Verdana"/>
          <w:color w:val="000000"/>
          <w:sz w:val="18"/>
          <w:szCs w:val="18"/>
        </w:rPr>
      </w:pPr>
      <w:r>
        <w:rPr>
          <w:rFonts w:ascii="Verdana" w:hAnsi="Verdana"/>
          <w:color w:val="000000"/>
          <w:sz w:val="18"/>
          <w:szCs w:val="18"/>
        </w:rPr>
        <w:t>08.00.10</w:t>
      </w:r>
    </w:p>
    <w:p w14:paraId="59DAC447" w14:textId="77777777" w:rsidR="00357C53" w:rsidRDefault="00357C53" w:rsidP="00357C53">
      <w:pPr>
        <w:rPr>
          <w:rFonts w:ascii="Verdana" w:hAnsi="Verdana"/>
          <w:b/>
          <w:bCs/>
          <w:color w:val="000000"/>
          <w:sz w:val="18"/>
          <w:szCs w:val="18"/>
        </w:rPr>
      </w:pPr>
      <w:r>
        <w:rPr>
          <w:rFonts w:ascii="Verdana" w:hAnsi="Verdana"/>
          <w:b/>
          <w:bCs/>
          <w:color w:val="000000"/>
          <w:sz w:val="18"/>
          <w:szCs w:val="18"/>
        </w:rPr>
        <w:t>Специальность: </w:t>
      </w:r>
    </w:p>
    <w:p w14:paraId="38A8B082" w14:textId="77777777" w:rsidR="00357C53" w:rsidRDefault="00357C53" w:rsidP="00357C5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A884777" w14:textId="77777777" w:rsidR="00357C53" w:rsidRDefault="00357C53" w:rsidP="00357C5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92A6AB6" w14:textId="77777777" w:rsidR="00357C53" w:rsidRDefault="00357C53" w:rsidP="00357C53">
      <w:pPr>
        <w:rPr>
          <w:rFonts w:ascii="Verdana" w:hAnsi="Verdana"/>
          <w:color w:val="000000"/>
          <w:sz w:val="18"/>
          <w:szCs w:val="18"/>
        </w:rPr>
      </w:pPr>
      <w:r>
        <w:rPr>
          <w:rFonts w:ascii="Verdana" w:hAnsi="Verdana"/>
          <w:color w:val="000000"/>
          <w:sz w:val="18"/>
          <w:szCs w:val="18"/>
        </w:rPr>
        <w:t>160</w:t>
      </w:r>
    </w:p>
    <w:p w14:paraId="0B4C90BA" w14:textId="77777777" w:rsidR="00357C53" w:rsidRDefault="00357C53" w:rsidP="00357C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Голикова, Анна Викторовна</w:t>
      </w:r>
    </w:p>
    <w:p w14:paraId="1358E36C"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4197462"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СТРОИТЕЛЬНОЙ ОТРАСЛИ.</w:t>
      </w:r>
    </w:p>
    <w:p w14:paraId="6F92BEBF"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источники финансирования инвестиционной деятельности.</w:t>
      </w:r>
    </w:p>
    <w:p w14:paraId="6BAC9BD9"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Теория финансирования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57E3B46A"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1.3. Нормативно-правовое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доходные дома.</w:t>
      </w:r>
    </w:p>
    <w:p w14:paraId="558D2597"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ИСТОЧНИКИ ФИНАНСИРОВАНИЯ И ОЦЕНКА ЭФФЕКТИВНОСТИ ИНВЕСТИЦИЙ В</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КОМПЛЕКС.</w:t>
      </w:r>
    </w:p>
    <w:p w14:paraId="22E7FEF4"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2.1. Формы и методы оценки инвестиций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w:t>
      </w:r>
    </w:p>
    <w:p w14:paraId="392C9C1A"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кредит как источник финансирования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строительство.</w:t>
      </w:r>
    </w:p>
    <w:p w14:paraId="7F6D5387"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2.3 Зарубежный опыт использования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дома.</w:t>
      </w:r>
    </w:p>
    <w:p w14:paraId="202A6A31"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СТРАТЕГИЯ ФОРМИРОВАНИЯ ИНВЕСТИЦИОННОГО МЕХАНИЗМА В ДОХОДНЫЕ ДОМА.</w:t>
      </w:r>
    </w:p>
    <w:p w14:paraId="16388EEE"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3.1. Программа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доходных домов в Российской Федерации.</w:t>
      </w:r>
    </w:p>
    <w:p w14:paraId="12CFEB9F"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3.2 Инвестиционный проект финансирования средств в доходные дома.</w:t>
      </w:r>
    </w:p>
    <w:p w14:paraId="4D8EFE37"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3.3. Анализ эффективности инвестирования средств в доходные дома.</w:t>
      </w:r>
    </w:p>
    <w:p w14:paraId="01BB5A74" w14:textId="77777777" w:rsidR="00357C53" w:rsidRDefault="00357C53" w:rsidP="00357C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 инвестирования финансовых ресурсов в доходные дома"</w:t>
      </w:r>
    </w:p>
    <w:p w14:paraId="0B89B8C9" w14:textId="77777777" w:rsidR="00357C53" w:rsidRDefault="00357C53" w:rsidP="00357C5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строительство играет исключительно важную роль в развитии экономической системы государства вне зависимости от его геополитического положения, уровня развития,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 xml:space="preserve">населения и других характеристик. Добиться экономического роста страны </w:t>
      </w:r>
      <w:r>
        <w:rPr>
          <w:rFonts w:ascii="Verdana" w:hAnsi="Verdana"/>
          <w:color w:val="000000"/>
          <w:sz w:val="18"/>
          <w:szCs w:val="18"/>
        </w:rPr>
        <w:lastRenderedPageBreak/>
        <w:t>это значит создать производственные мощности во всех отраслях народного хозяйства, соответствующие современному уровню научно- технического прогресса. Добиться повышения качества жизни людей - это значит, прежде всего, обеспечить необходимым</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На протяжении всей истории человечество постоянно заботится об</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одной из основных своих потребностей - потребности в</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w:t>
      </w:r>
    </w:p>
    <w:p w14:paraId="3D82A3AE"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проекте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 экономического развития Российской Федерации определены пути и способы обеспечения устойчивого повышения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российских граждан, укрепление национальной безопасности и динамического развития экономики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укрепление России в</w:t>
      </w:r>
      <w:r>
        <w:rPr>
          <w:rStyle w:val="WW8Num2z0"/>
          <w:rFonts w:ascii="Verdana" w:hAnsi="Verdana"/>
          <w:color w:val="000000"/>
          <w:sz w:val="18"/>
          <w:szCs w:val="18"/>
        </w:rPr>
        <w:t> </w:t>
      </w:r>
      <w:proofErr w:type="spellStart"/>
      <w:r>
        <w:rPr>
          <w:rStyle w:val="WW8Num3z0"/>
          <w:rFonts w:ascii="Verdana" w:hAnsi="Verdana"/>
          <w:color w:val="4682B4"/>
          <w:sz w:val="18"/>
          <w:szCs w:val="18"/>
        </w:rPr>
        <w:t>мировом</w:t>
      </w:r>
      <w:r>
        <w:rPr>
          <w:rFonts w:ascii="Verdana" w:hAnsi="Verdana"/>
          <w:color w:val="000000"/>
          <w:sz w:val="18"/>
          <w:szCs w:val="18"/>
        </w:rPr>
        <w:t>сообществе</w:t>
      </w:r>
      <w:proofErr w:type="spellEnd"/>
      <w:r>
        <w:rPr>
          <w:rFonts w:ascii="Verdana" w:hAnsi="Verdana"/>
          <w:color w:val="000000"/>
          <w:sz w:val="18"/>
          <w:szCs w:val="18"/>
        </w:rPr>
        <w:t>. Для этого, как одной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необходим ряд преобразований и качественных изменений в социальной политике государства.</w:t>
      </w:r>
    </w:p>
    <w:p w14:paraId="57CE1E92"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подчеркнуть важность разработки и реализации проектов, имеющих социальную направленность, необходимо рассмотреть общие вопросы экономики с учетом социальных факторов. В своей экономической направленности все экономические процессы имеют социальную окраску, поэтому наряду с выражениями «</w:t>
      </w:r>
      <w:r>
        <w:rPr>
          <w:rStyle w:val="WW8Num3z0"/>
          <w:rFonts w:ascii="Verdana" w:hAnsi="Verdana"/>
          <w:color w:val="4682B4"/>
          <w:sz w:val="18"/>
          <w:szCs w:val="18"/>
        </w:rPr>
        <w:t>экономические явления</w:t>
      </w:r>
      <w:r>
        <w:rPr>
          <w:rFonts w:ascii="Verdana" w:hAnsi="Verdana"/>
          <w:color w:val="000000"/>
          <w:sz w:val="18"/>
          <w:szCs w:val="18"/>
        </w:rPr>
        <w:t>», «</w:t>
      </w:r>
      <w:r>
        <w:rPr>
          <w:rStyle w:val="WW8Num3z0"/>
          <w:rFonts w:ascii="Verdana" w:hAnsi="Verdana"/>
          <w:color w:val="4682B4"/>
          <w:sz w:val="18"/>
          <w:szCs w:val="18"/>
        </w:rPr>
        <w:t>экономическое развитие</w:t>
      </w:r>
      <w:r>
        <w:rPr>
          <w:rFonts w:ascii="Verdana" w:hAnsi="Verdana"/>
          <w:color w:val="000000"/>
          <w:sz w:val="18"/>
          <w:szCs w:val="18"/>
        </w:rPr>
        <w:t>» в экономической литературе используются словосочетания «социально-экономические процессы», «социально-экономическое развитие». Областью реализации социальной экономики является доход различных слоев населения — его виды, природа возникновения, структура, источники, уровень, мера соответствия расходам. Естественным фоном для этих проблем являются особенности национального,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Fonts w:ascii="Verdana" w:hAnsi="Verdana"/>
          <w:color w:val="000000"/>
          <w:sz w:val="18"/>
          <w:szCs w:val="18"/>
        </w:rPr>
        <w:t>, конфессионального, профессионального характера. Таким образом, все, что относится непосредственно к</w:t>
      </w:r>
      <w:r>
        <w:rPr>
          <w:rStyle w:val="WW8Num2z0"/>
          <w:rFonts w:ascii="Verdana" w:hAnsi="Verdana"/>
          <w:color w:val="000000"/>
          <w:sz w:val="18"/>
          <w:szCs w:val="18"/>
        </w:rPr>
        <w:t> </w:t>
      </w:r>
      <w:r>
        <w:rPr>
          <w:rStyle w:val="WW8Num3z0"/>
          <w:rFonts w:ascii="Verdana" w:hAnsi="Verdana"/>
          <w:color w:val="4682B4"/>
          <w:sz w:val="18"/>
          <w:szCs w:val="18"/>
        </w:rPr>
        <w:t>благосостоянию</w:t>
      </w:r>
      <w:r>
        <w:rPr>
          <w:rStyle w:val="WW8Num2z0"/>
          <w:rFonts w:ascii="Verdana" w:hAnsi="Verdana"/>
          <w:color w:val="000000"/>
          <w:sz w:val="18"/>
          <w:szCs w:val="18"/>
        </w:rPr>
        <w:t> </w:t>
      </w:r>
      <w:r>
        <w:rPr>
          <w:rFonts w:ascii="Verdana" w:hAnsi="Verdana"/>
          <w:color w:val="000000"/>
          <w:sz w:val="18"/>
          <w:szCs w:val="18"/>
        </w:rPr>
        <w:t>людей, и есть социальная область экономики. Социально ориентированные проекты в</w:t>
      </w:r>
      <w:r>
        <w:rPr>
          <w:rStyle w:val="WW8Num2z0"/>
          <w:rFonts w:ascii="Verdana" w:hAnsi="Verdana"/>
          <w:color w:val="000000"/>
          <w:sz w:val="18"/>
          <w:szCs w:val="18"/>
        </w:rPr>
        <w:t> </w:t>
      </w:r>
      <w:proofErr w:type="spellStart"/>
      <w:r>
        <w:rPr>
          <w:rStyle w:val="WW8Num3z0"/>
          <w:rFonts w:ascii="Verdana" w:hAnsi="Verdana"/>
          <w:color w:val="4682B4"/>
          <w:sz w:val="18"/>
          <w:szCs w:val="18"/>
        </w:rPr>
        <w:t>строительстве</w:t>
      </w:r>
      <w:r>
        <w:rPr>
          <w:rFonts w:ascii="Verdana" w:hAnsi="Verdana"/>
          <w:color w:val="000000"/>
          <w:sz w:val="18"/>
          <w:szCs w:val="18"/>
        </w:rPr>
        <w:t>жилья</w:t>
      </w:r>
      <w:proofErr w:type="spellEnd"/>
      <w:r>
        <w:rPr>
          <w:rFonts w:ascii="Verdana" w:hAnsi="Verdana"/>
          <w:color w:val="000000"/>
          <w:sz w:val="18"/>
          <w:szCs w:val="18"/>
        </w:rPr>
        <w:t>, являются одними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реализации социально-экономической политики государства, в частности,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доступного, или социального, жилья в форме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домов.</w:t>
      </w:r>
    </w:p>
    <w:p w14:paraId="1977A5D3"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накопленного опыта и практики в сфере управления жилой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в России позволяет выделить несколько аспектов в</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проблеме, к которым можно отнести:</w:t>
      </w:r>
    </w:p>
    <w:p w14:paraId="1E2160E1"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острую</w:t>
      </w:r>
      <w:r>
        <w:rPr>
          <w:rStyle w:val="WW8Num2z0"/>
          <w:rFonts w:ascii="Verdana" w:hAnsi="Verdana"/>
          <w:color w:val="000000"/>
          <w:sz w:val="18"/>
          <w:szCs w:val="18"/>
        </w:rPr>
        <w:t> </w:t>
      </w:r>
      <w:r>
        <w:rPr>
          <w:rStyle w:val="WW8Num3z0"/>
          <w:rFonts w:ascii="Verdana" w:hAnsi="Verdana"/>
          <w:color w:val="4682B4"/>
          <w:sz w:val="18"/>
          <w:szCs w:val="18"/>
        </w:rPr>
        <w:t>нехватку</w:t>
      </w:r>
      <w:r>
        <w:rPr>
          <w:rStyle w:val="WW8Num2z0"/>
          <w:rFonts w:ascii="Verdana" w:hAnsi="Verdana"/>
          <w:color w:val="000000"/>
          <w:sz w:val="18"/>
          <w:szCs w:val="18"/>
        </w:rPr>
        <w:t> </w:t>
      </w:r>
      <w:r>
        <w:rPr>
          <w:rFonts w:ascii="Verdana" w:hAnsi="Verdana"/>
          <w:color w:val="000000"/>
          <w:sz w:val="18"/>
          <w:szCs w:val="18"/>
        </w:rPr>
        <w:t>доступного и комфортного жилья;</w:t>
      </w:r>
    </w:p>
    <w:p w14:paraId="018E4752"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несоответствие структуры</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демографической структуре социальных единиц (</w:t>
      </w:r>
      <w:r>
        <w:rPr>
          <w:rStyle w:val="WW8Num3z0"/>
          <w:rFonts w:ascii="Verdana" w:hAnsi="Verdana"/>
          <w:color w:val="4682B4"/>
          <w:sz w:val="18"/>
          <w:szCs w:val="18"/>
        </w:rPr>
        <w:t>домохозяйств</w:t>
      </w:r>
      <w:r>
        <w:rPr>
          <w:rFonts w:ascii="Verdana" w:hAnsi="Verdana"/>
          <w:color w:val="000000"/>
          <w:sz w:val="18"/>
          <w:szCs w:val="18"/>
        </w:rPr>
        <w:t>);</w:t>
      </w:r>
    </w:p>
    <w:p w14:paraId="4A52D560"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неэффективность управления жилой недвижимостью.</w:t>
      </w:r>
    </w:p>
    <w:p w14:paraId="66D0B3BE"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модернизацией и структурными изменениями национальной экономики, происходящими в настоящее время в России и по-прежнему требующими мобилизации громадных инвестиционных ресурсов, их эффективного использования и оптимального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в том числе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жилищного строительства.</w:t>
      </w:r>
    </w:p>
    <w:p w14:paraId="6F8C6C98"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основных факторов активизации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является использование различных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частности государственного бюджета,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банков, государственных корпораций, крупных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а также средств населения страны. Ключевую роль в реализации строительства доступного</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во всем мире занимает государство, роль которого заключается не только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жилищных проектов, но и создании необходимых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законодательных рамок, условий и стимулов. А в России обеспечение населения доступным жильем уже как 10 лет возведено руководителями страны в ранг одного из важнейших национальных проектов.</w:t>
      </w:r>
    </w:p>
    <w:p w14:paraId="792EE49F"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пока реализация программы доступного жилья сталкивается с серьезными трудностями, преодолеть которые не удается. В настоящее время российское жилищное законодательство предполагает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полностью бесплатного жилья не более 2-3 % населения, в тоже время существует острый дефицит доступного жилья. Отставание России по</w:t>
      </w:r>
      <w:r>
        <w:rPr>
          <w:rStyle w:val="WW8Num2z0"/>
          <w:rFonts w:ascii="Verdana" w:hAnsi="Verdana"/>
          <w:color w:val="000000"/>
          <w:sz w:val="18"/>
          <w:szCs w:val="18"/>
        </w:rPr>
        <w:t> </w:t>
      </w:r>
      <w:r>
        <w:rPr>
          <w:rStyle w:val="WW8Num3z0"/>
          <w:rFonts w:ascii="Verdana" w:hAnsi="Verdana"/>
          <w:color w:val="4682B4"/>
          <w:sz w:val="18"/>
          <w:szCs w:val="18"/>
        </w:rPr>
        <w:t>жилищному</w:t>
      </w:r>
      <w:r>
        <w:rPr>
          <w:rStyle w:val="WW8Num2z0"/>
          <w:rFonts w:ascii="Verdana" w:hAnsi="Verdana"/>
          <w:color w:val="000000"/>
          <w:sz w:val="18"/>
          <w:szCs w:val="18"/>
        </w:rPr>
        <w:t> </w:t>
      </w:r>
      <w:r>
        <w:rPr>
          <w:rFonts w:ascii="Verdana" w:hAnsi="Verdana"/>
          <w:color w:val="000000"/>
          <w:sz w:val="18"/>
          <w:szCs w:val="18"/>
        </w:rPr>
        <w:t>строительству от уровня развитых стран, по крайней мере, вдвое более сильное, чем по уровню реальных доходов. А с учетом качества и комфортности жилья отставание составляет как минимум 3 раза.</w:t>
      </w:r>
    </w:p>
    <w:p w14:paraId="1705AD10"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преодоления подобного отставания, необходимо строить в расчете на душу населения </w:t>
      </w:r>
      <w:r>
        <w:rPr>
          <w:rFonts w:ascii="Verdana" w:hAnsi="Verdana"/>
          <w:color w:val="000000"/>
          <w:sz w:val="18"/>
          <w:szCs w:val="18"/>
        </w:rPr>
        <w:lastRenderedPageBreak/>
        <w:t>больше жилья, чем его строят развитые страны мира. Между тем, пока строится около 0,45 м на душу населения в год, в то время как развитые страны строят от 0,6 до 1 м2 в год, все время совершенствую и повышая комфортность жилья. Поэтому в перспективе России - поднять объем жилищного строительства в 2,5 - 3 раза, что предполагает значительный рост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жилищного строительства, которые будут превышать рост</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страны и как локомотив тянуть за собой группу связанных со</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жилья отраслей и производств.</w:t>
      </w:r>
    </w:p>
    <w:p w14:paraId="4FCCF7AF"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Всероссийского центра уровня жизни, в России плохих условиях проживает 60 млн. человек, или 42% населения.</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фонд страны находится в критическом состоянии: 62% домов построены свыше 30 лет назад, 50% домов в малых городах не имеют инженерного обеспечения. По данным Министерства регионального развития Российской Федерации около 40 млн. человек живут в неблагоустроенных, а 4,2 млн.- в ветхих и аварийных домах. Таким образом, проблема обеспечения населения доступным жильем давно уже приобрела общенациональный характер.</w:t>
      </w:r>
    </w:p>
    <w:p w14:paraId="0546C93F"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сложившихся обстоятельствах одним из решений данной проблемы может стать</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строительства недорогих доходных домов, которое широко распространено в странах ЕС, Японии и Северной Америки.</w:t>
      </w:r>
    </w:p>
    <w:p w14:paraId="07A3331B"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механизма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финансовых ресурсов в строительство доходных домов, а также оценка эффективности инвестиционного проекта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доходные дома.</w:t>
      </w:r>
    </w:p>
    <w:p w14:paraId="1AEC55A6"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данной работы определила необходимость решения следующих задач:</w:t>
      </w:r>
    </w:p>
    <w:p w14:paraId="779E75AD"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-исследовать различные теории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источники финансирования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15156CC7"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-выявить особенности финансирования и нормативно-правового регулирования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дома;</w:t>
      </w:r>
    </w:p>
    <w:p w14:paraId="71FADCBD"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зарубежный опыт использования инвестиций в доходные дома;</w:t>
      </w:r>
    </w:p>
    <w:p w14:paraId="3FF345AE"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-исследовать существующие формы и методы оценки эффективности инвестиций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w:t>
      </w:r>
    </w:p>
    <w:p w14:paraId="72C50A56"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-спроектировать и предложить инвестиционный механизм финансирования средств в доходные дома;</w:t>
      </w:r>
    </w:p>
    <w:p w14:paraId="0C2A7530"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программу развития строительства доходных домов в Российской Федерации.</w:t>
      </w:r>
    </w:p>
    <w:p w14:paraId="53DE744C"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жилищное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в форме доходных домов.</w:t>
      </w:r>
    </w:p>
    <w:p w14:paraId="18207ADA"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формирующиеся при реализации механизма инвестирования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арендное</w:t>
      </w:r>
      <w:r>
        <w:rPr>
          <w:rStyle w:val="WW8Num2z0"/>
          <w:rFonts w:ascii="Verdana" w:hAnsi="Verdana"/>
          <w:color w:val="000000"/>
          <w:sz w:val="18"/>
          <w:szCs w:val="18"/>
        </w:rPr>
        <w:t> </w:t>
      </w:r>
      <w:r>
        <w:rPr>
          <w:rFonts w:ascii="Verdana" w:hAnsi="Verdana"/>
          <w:color w:val="000000"/>
          <w:sz w:val="18"/>
          <w:szCs w:val="18"/>
        </w:rPr>
        <w:t>(социальное) жилье.</w:t>
      </w:r>
    </w:p>
    <w:p w14:paraId="3115BE9C"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чтобы на основе исследования современного состояния финансирования строительства жилья в России и зарубежного опыта строительства доходных домов разработать инвестиционный механизм для финансирования строительства доходных домов в России.</w:t>
      </w:r>
    </w:p>
    <w:p w14:paraId="2A3E301A"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получены результаты, обладающие научной новизной: 1. На основе исследования различных теорий финансирования строительной отрасли выявлено, что</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играют большую роль в развитии производственного потенциала страны и связаны с экономическим ростом. Исходя из динамики ввода жилья, производственного 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обоснована целесообразность более активной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строительной отрасли.</w:t>
      </w:r>
    </w:p>
    <w:p w14:paraId="2EC82F96"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Определено, что действующее законодательство не предусматривает четкого юридического определения понятия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дом», предложена авторская трактовка термина доходный дом. На основании изучения исторических аспектов, определено, что доходные дома были весьма распространены и пользовались большим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 различных по социальной принадлежности слоев населения.</w:t>
      </w:r>
    </w:p>
    <w:p w14:paraId="50D654AC"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Сформулированы предложения по реализации механизмов развития жилищного строительства, ключевыми элементами которых являются</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жилищное кредитование и строительные</w:t>
      </w:r>
      <w:r>
        <w:rPr>
          <w:rStyle w:val="WW8Num2z0"/>
          <w:rFonts w:ascii="Verdana" w:hAnsi="Verdana"/>
          <w:color w:val="000000"/>
          <w:sz w:val="18"/>
          <w:szCs w:val="18"/>
        </w:rPr>
        <w:t> </w:t>
      </w:r>
      <w:r>
        <w:rPr>
          <w:rStyle w:val="WW8Num3z0"/>
          <w:rFonts w:ascii="Verdana" w:hAnsi="Verdana"/>
          <w:color w:val="4682B4"/>
          <w:sz w:val="18"/>
          <w:szCs w:val="18"/>
        </w:rPr>
        <w:t>сберегательные</w:t>
      </w:r>
      <w:r>
        <w:rPr>
          <w:rStyle w:val="WW8Num2z0"/>
          <w:rFonts w:ascii="Verdana" w:hAnsi="Verdana"/>
          <w:color w:val="000000"/>
          <w:sz w:val="18"/>
          <w:szCs w:val="18"/>
        </w:rPr>
        <w:t> </w:t>
      </w:r>
      <w:r>
        <w:rPr>
          <w:rFonts w:ascii="Verdana" w:hAnsi="Verdana"/>
          <w:color w:val="000000"/>
          <w:sz w:val="18"/>
          <w:szCs w:val="18"/>
        </w:rPr>
        <w:t>кассы, которые зарекомендовали себя как эффективные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способные активизировать приобретение населением жилья.</w:t>
      </w:r>
    </w:p>
    <w:p w14:paraId="497B39C1"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исследования опыта зарубежных стран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средств в доходные дома, выявлены возможности использования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строительства доступного жилья, к которым относятся различные программы жилищного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налоговые льготы для граждан с низким уровнем дохода,</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Livret</w:t>
      </w:r>
      <w:proofErr w:type="spellEnd"/>
      <w:r>
        <w:rPr>
          <w:rFonts w:ascii="Verdana" w:hAnsi="Verdana"/>
          <w:color w:val="000000"/>
          <w:sz w:val="18"/>
          <w:szCs w:val="18"/>
        </w:rPr>
        <w:t xml:space="preserve"> А», обосновано, что особое место в зарубежных странах в вопросах социального жилья занимает государство, являясь как гарантом, так и участником инвестиций в жилищное строительство.</w:t>
      </w:r>
    </w:p>
    <w:p w14:paraId="176370D7"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Разработана программа строительства доходных домов, включающая в себя поправки в законодательство, создание развитой структуры</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организаций, внедрение новых инструментов как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кредит с наймом», «</w:t>
      </w:r>
      <w:r>
        <w:rPr>
          <w:rStyle w:val="WW8Num3z0"/>
          <w:rFonts w:ascii="Verdana" w:hAnsi="Verdana"/>
          <w:color w:val="4682B4"/>
          <w:sz w:val="18"/>
          <w:szCs w:val="18"/>
        </w:rPr>
        <w:t>Кредитный наем</w:t>
      </w:r>
      <w:r>
        <w:rPr>
          <w:rFonts w:ascii="Verdana" w:hAnsi="Verdana"/>
          <w:color w:val="000000"/>
          <w:sz w:val="18"/>
          <w:szCs w:val="18"/>
        </w:rPr>
        <w:t>», «Жилищный вклад (</w:t>
      </w:r>
      <w:r>
        <w:rPr>
          <w:rStyle w:val="WW8Num3z0"/>
          <w:rFonts w:ascii="Verdana" w:hAnsi="Verdana"/>
          <w:color w:val="4682B4"/>
          <w:sz w:val="18"/>
          <w:szCs w:val="18"/>
        </w:rPr>
        <w:t>депозит</w:t>
      </w:r>
      <w:r>
        <w:rPr>
          <w:rFonts w:ascii="Verdana" w:hAnsi="Verdana"/>
          <w:color w:val="000000"/>
          <w:sz w:val="18"/>
          <w:szCs w:val="18"/>
        </w:rPr>
        <w:t xml:space="preserve">)», использование системы </w:t>
      </w:r>
      <w:proofErr w:type="spellStart"/>
      <w:r>
        <w:rPr>
          <w:rFonts w:ascii="Verdana" w:hAnsi="Verdana"/>
          <w:color w:val="000000"/>
          <w:sz w:val="18"/>
          <w:szCs w:val="18"/>
        </w:rPr>
        <w:t>lease-back</w:t>
      </w:r>
      <w:proofErr w:type="spellEnd"/>
      <w:r>
        <w:rPr>
          <w:rFonts w:ascii="Verdana" w:hAnsi="Verdana"/>
          <w:color w:val="000000"/>
          <w:sz w:val="18"/>
          <w:szCs w:val="18"/>
        </w:rPr>
        <w:t>. Разработана схема гарантий в сфере</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жилья, включая Гарантийный фонд социального найма жилья и создание</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развития арендного рынка жилья.</w:t>
      </w:r>
    </w:p>
    <w:p w14:paraId="5CECA5C5"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 инвестиционный проект финансирования средств в доходные дома, основанный на принципе социального смешивания и строительства качественного жилья, определен коэффициент доступности найма, рассчитанный на граждан с различным уровнем дохода, на основании этого коэффициента определена «справедливая рыночная</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ставка», которая может быть доступной при низких уровнях доходов населения и являющаяся основным источником дохода при реализации инвестиционного проекта.</w:t>
      </w:r>
    </w:p>
    <w:p w14:paraId="7DA06336"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эффективное развитие доступного арендного жилья напрямую зависит, в том числе от социальной ориентированности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 части финансирования социального жилья. Определено, что разработка и реализация современной жилищной политики -от определения ее целей и до воплощения конкретных жилищных проектов -подчиняется двум основополагающим принципам: широкого общественного участия и</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частных и государственных институтов.</w:t>
      </w:r>
    </w:p>
    <w:p w14:paraId="0D0AF6FF"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 основании расчетов различных финансовых показателей обоснована экономическая эффективность инвестирования финансовых ресурсов в доходные дома. Выявлено также, что при определении эффективности инвестиционного проекта в доходные дома учитываются все последствия его реализации, с учетом особенностей данных инвестиций, в том числе и включая</w:t>
      </w:r>
      <w:r>
        <w:rPr>
          <w:rStyle w:val="WW8Num2z0"/>
          <w:rFonts w:ascii="Verdana" w:hAnsi="Verdana"/>
          <w:color w:val="000000"/>
          <w:sz w:val="18"/>
          <w:szCs w:val="18"/>
        </w:rPr>
        <w:t> </w:t>
      </w:r>
      <w:r>
        <w:rPr>
          <w:rStyle w:val="WW8Num3z0"/>
          <w:rFonts w:ascii="Verdana" w:hAnsi="Verdana"/>
          <w:color w:val="4682B4"/>
          <w:sz w:val="18"/>
          <w:szCs w:val="18"/>
        </w:rPr>
        <w:t>внеэкономические</w:t>
      </w:r>
      <w:r>
        <w:rPr>
          <w:rStyle w:val="WW8Num2z0"/>
          <w:rFonts w:ascii="Verdana" w:hAnsi="Verdana"/>
          <w:color w:val="000000"/>
          <w:sz w:val="18"/>
          <w:szCs w:val="18"/>
        </w:rPr>
        <w:t> </w:t>
      </w:r>
      <w:r>
        <w:rPr>
          <w:rFonts w:ascii="Verdana" w:hAnsi="Verdana"/>
          <w:color w:val="000000"/>
          <w:sz w:val="18"/>
          <w:szCs w:val="18"/>
        </w:rPr>
        <w:t>факторы, направленные на решение социальных, общественно значимых показателей, таких как обеспечение жильем различных категорий граждан.</w:t>
      </w:r>
    </w:p>
    <w:p w14:paraId="78B24929"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выявленных по результатам проведенного исследования проблем непосредственно влияет на «</w:t>
      </w:r>
      <w:r>
        <w:rPr>
          <w:rStyle w:val="WW8Num3z0"/>
          <w:rFonts w:ascii="Verdana" w:hAnsi="Verdana"/>
          <w:color w:val="4682B4"/>
          <w:sz w:val="18"/>
          <w:szCs w:val="18"/>
        </w:rPr>
        <w:t>социализацию</w:t>
      </w:r>
      <w:r>
        <w:rPr>
          <w:rFonts w:ascii="Verdana" w:hAnsi="Verdana"/>
          <w:color w:val="000000"/>
          <w:sz w:val="18"/>
          <w:szCs w:val="18"/>
        </w:rPr>
        <w:t>» рыночных отношений в России в целом и на решение одного из важнейших национальных проектов России.</w:t>
      </w:r>
    </w:p>
    <w:p w14:paraId="6AAD9065"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и теоретическая значимость диссертационного исследования заключается в возможности использования методики реализации строительства доступного жилья в рамках социально - экономической политики государства. Разработанные в ходе исследования методические положения, практические рекомендации и предложения могут быть использованы на практике органами государственного регулирования при разработке и реализации финансовой политики с целью развития рынка жилищного строительства.</w:t>
      </w:r>
    </w:p>
    <w:p w14:paraId="1F895F1D"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разработки, полученные в результате исследования, могут быть использованы в учебном процессе высших учебных заведений.</w:t>
      </w:r>
    </w:p>
    <w:p w14:paraId="7412AF01"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послужили труды классиков зарубежной и отечественной экономической науки и прежде всего Р.</w:t>
      </w:r>
      <w:r>
        <w:rPr>
          <w:rStyle w:val="WW8Num2z0"/>
          <w:rFonts w:ascii="Verdana" w:hAnsi="Verdana"/>
          <w:color w:val="000000"/>
          <w:sz w:val="18"/>
          <w:szCs w:val="18"/>
        </w:rPr>
        <w:t> </w:t>
      </w:r>
      <w:proofErr w:type="spellStart"/>
      <w:r>
        <w:rPr>
          <w:rStyle w:val="WW8Num3z0"/>
          <w:rFonts w:ascii="Verdana" w:hAnsi="Verdana"/>
          <w:color w:val="4682B4"/>
          <w:sz w:val="18"/>
          <w:szCs w:val="18"/>
        </w:rPr>
        <w:t>Харрода</w:t>
      </w:r>
      <w:proofErr w:type="spellEnd"/>
      <w:r>
        <w:rPr>
          <w:rFonts w:ascii="Verdana" w:hAnsi="Verdana"/>
          <w:color w:val="000000"/>
          <w:sz w:val="18"/>
          <w:szCs w:val="18"/>
        </w:rPr>
        <w:t xml:space="preserve">, Г.С. </w:t>
      </w:r>
      <w:proofErr w:type="spellStart"/>
      <w:r>
        <w:rPr>
          <w:rFonts w:ascii="Verdana" w:hAnsi="Verdana"/>
          <w:color w:val="000000"/>
          <w:sz w:val="18"/>
          <w:szCs w:val="18"/>
        </w:rPr>
        <w:t>Харрисона</w:t>
      </w:r>
      <w:proofErr w:type="spellEnd"/>
      <w:r>
        <w:rPr>
          <w:rFonts w:ascii="Verdana" w:hAnsi="Verdana"/>
          <w:color w:val="000000"/>
          <w:sz w:val="18"/>
          <w:szCs w:val="18"/>
        </w:rPr>
        <w:t xml:space="preserve">, </w:t>
      </w:r>
      <w:proofErr w:type="spellStart"/>
      <w:r>
        <w:rPr>
          <w:rFonts w:ascii="Verdana" w:hAnsi="Verdana"/>
          <w:color w:val="000000"/>
          <w:sz w:val="18"/>
          <w:szCs w:val="18"/>
        </w:rPr>
        <w:t>А.Смита</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Стиглица</w:t>
      </w:r>
      <w:proofErr w:type="spellEnd"/>
      <w:r>
        <w:rPr>
          <w:rFonts w:ascii="Verdana" w:hAnsi="Verdana"/>
          <w:color w:val="000000"/>
          <w:sz w:val="18"/>
          <w:szCs w:val="18"/>
        </w:rPr>
        <w:t xml:space="preserve">, А. </w:t>
      </w:r>
      <w:proofErr w:type="spellStart"/>
      <w:r>
        <w:rPr>
          <w:rFonts w:ascii="Verdana" w:hAnsi="Verdana"/>
          <w:color w:val="000000"/>
          <w:sz w:val="18"/>
          <w:szCs w:val="18"/>
        </w:rPr>
        <w:t>Уайсса</w:t>
      </w:r>
      <w:proofErr w:type="spellEnd"/>
      <w:r>
        <w:rPr>
          <w:rFonts w:ascii="Verdana" w:hAnsi="Verdana"/>
          <w:color w:val="000000"/>
          <w:sz w:val="18"/>
          <w:szCs w:val="18"/>
        </w:rPr>
        <w:t xml:space="preserve">, </w:t>
      </w:r>
      <w:proofErr w:type="spellStart"/>
      <w:r>
        <w:rPr>
          <w:rFonts w:ascii="Verdana" w:hAnsi="Verdana"/>
          <w:color w:val="000000"/>
          <w:sz w:val="18"/>
          <w:szCs w:val="18"/>
        </w:rPr>
        <w:t>Дж.С</w:t>
      </w:r>
      <w:proofErr w:type="spellEnd"/>
      <w:r>
        <w:rPr>
          <w:rFonts w:ascii="Verdana" w:hAnsi="Verdana"/>
          <w:color w:val="000000"/>
          <w:sz w:val="18"/>
          <w:szCs w:val="18"/>
        </w:rPr>
        <w:t xml:space="preserve">. Милля, А. Маршала, </w:t>
      </w:r>
      <w:proofErr w:type="spellStart"/>
      <w:r>
        <w:rPr>
          <w:rFonts w:ascii="Verdana" w:hAnsi="Verdana"/>
          <w:color w:val="000000"/>
          <w:sz w:val="18"/>
          <w:szCs w:val="18"/>
        </w:rPr>
        <w:t>Э.Дж</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Долана</w:t>
      </w:r>
      <w:proofErr w:type="spellEnd"/>
      <w:r>
        <w:rPr>
          <w:rFonts w:ascii="Verdana" w:hAnsi="Verdana"/>
          <w:color w:val="000000"/>
          <w:sz w:val="18"/>
          <w:szCs w:val="18"/>
        </w:rPr>
        <w:t xml:space="preserve">, Д. </w:t>
      </w:r>
      <w:proofErr w:type="spellStart"/>
      <w:r>
        <w:rPr>
          <w:rFonts w:ascii="Verdana" w:hAnsi="Verdana"/>
          <w:color w:val="000000"/>
          <w:sz w:val="18"/>
          <w:szCs w:val="18"/>
        </w:rPr>
        <w:t>Линдсея</w:t>
      </w:r>
      <w:proofErr w:type="spellEnd"/>
      <w:r>
        <w:rPr>
          <w:rFonts w:ascii="Verdana" w:hAnsi="Verdana"/>
          <w:color w:val="000000"/>
          <w:sz w:val="18"/>
          <w:szCs w:val="18"/>
        </w:rPr>
        <w:t>, Дж. М.</w:t>
      </w:r>
      <w:r>
        <w:rPr>
          <w:rStyle w:val="WW8Num2z0"/>
          <w:rFonts w:ascii="Verdana" w:hAnsi="Verdana"/>
          <w:color w:val="000000"/>
          <w:sz w:val="18"/>
          <w:szCs w:val="18"/>
        </w:rPr>
        <w:t> </w:t>
      </w:r>
      <w:proofErr w:type="spellStart"/>
      <w:r>
        <w:rPr>
          <w:rStyle w:val="WW8Num3z0"/>
          <w:rFonts w:ascii="Verdana" w:hAnsi="Verdana"/>
          <w:color w:val="4682B4"/>
          <w:sz w:val="18"/>
          <w:szCs w:val="18"/>
        </w:rPr>
        <w:t>Кейнса</w:t>
      </w:r>
      <w:proofErr w:type="spellEnd"/>
      <w:r>
        <w:rPr>
          <w:rFonts w:ascii="Verdana" w:hAnsi="Verdana"/>
          <w:color w:val="000000"/>
          <w:sz w:val="18"/>
          <w:szCs w:val="18"/>
        </w:rPr>
        <w:t>, Ф. Модильяни, М. Миллера, Ф. Мишкина, Дж.</w:t>
      </w:r>
      <w:r>
        <w:rPr>
          <w:rStyle w:val="WW8Num2z0"/>
          <w:rFonts w:ascii="Verdana" w:hAnsi="Verdana"/>
          <w:color w:val="000000"/>
          <w:sz w:val="18"/>
          <w:szCs w:val="18"/>
        </w:rPr>
        <w:t> </w:t>
      </w:r>
      <w:proofErr w:type="spellStart"/>
      <w:r>
        <w:rPr>
          <w:rStyle w:val="WW8Num3z0"/>
          <w:rFonts w:ascii="Verdana" w:hAnsi="Verdana"/>
          <w:color w:val="4682B4"/>
          <w:sz w:val="18"/>
          <w:szCs w:val="18"/>
        </w:rPr>
        <w:t>Тобина</w:t>
      </w:r>
      <w:proofErr w:type="spellEnd"/>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 xml:space="preserve">. Ван </w:t>
      </w:r>
      <w:proofErr w:type="spellStart"/>
      <w:r>
        <w:rPr>
          <w:rFonts w:ascii="Verdana" w:hAnsi="Verdana"/>
          <w:color w:val="000000"/>
          <w:sz w:val="18"/>
          <w:szCs w:val="18"/>
        </w:rPr>
        <w:t>Хорна</w:t>
      </w:r>
      <w:proofErr w:type="spellEnd"/>
      <w:r>
        <w:rPr>
          <w:rFonts w:ascii="Verdana" w:hAnsi="Verdana"/>
          <w:color w:val="000000"/>
          <w:sz w:val="18"/>
          <w:szCs w:val="18"/>
        </w:rPr>
        <w:t>, М.А.</w:t>
      </w:r>
      <w:r>
        <w:rPr>
          <w:rStyle w:val="WW8Num2z0"/>
          <w:rFonts w:ascii="Verdana" w:hAnsi="Verdana"/>
          <w:color w:val="000000"/>
          <w:sz w:val="18"/>
          <w:szCs w:val="18"/>
        </w:rPr>
        <w:t> </w:t>
      </w:r>
      <w:proofErr w:type="spellStart"/>
      <w:r>
        <w:rPr>
          <w:rStyle w:val="WW8Num3z0"/>
          <w:rFonts w:ascii="Verdana" w:hAnsi="Verdana"/>
          <w:color w:val="4682B4"/>
          <w:sz w:val="18"/>
          <w:szCs w:val="18"/>
        </w:rPr>
        <w:t>Давтян</w:t>
      </w:r>
      <w:proofErr w:type="spellEnd"/>
      <w:r>
        <w:rPr>
          <w:rFonts w:ascii="Verdana" w:hAnsi="Verdana"/>
          <w:color w:val="000000"/>
          <w:sz w:val="18"/>
          <w:szCs w:val="18"/>
        </w:rPr>
        <w:t>, JI.B. Крыловой, А.Г. Куликова, И.И.</w:t>
      </w:r>
      <w:r>
        <w:rPr>
          <w:rStyle w:val="WW8Num2z0"/>
          <w:rFonts w:ascii="Verdana" w:hAnsi="Verdana"/>
          <w:color w:val="000000"/>
          <w:sz w:val="18"/>
          <w:szCs w:val="18"/>
        </w:rPr>
        <w:t> </w:t>
      </w:r>
      <w:proofErr w:type="spellStart"/>
      <w:r>
        <w:rPr>
          <w:rStyle w:val="WW8Num3z0"/>
          <w:rFonts w:ascii="Verdana" w:hAnsi="Verdana"/>
          <w:color w:val="4682B4"/>
          <w:sz w:val="18"/>
          <w:szCs w:val="18"/>
        </w:rPr>
        <w:t>Мазура</w:t>
      </w:r>
      <w:proofErr w:type="spellEnd"/>
      <w:r>
        <w:rPr>
          <w:rFonts w:ascii="Verdana" w:hAnsi="Verdana"/>
          <w:color w:val="000000"/>
          <w:sz w:val="18"/>
          <w:szCs w:val="18"/>
        </w:rPr>
        <w:t xml:space="preserve">, К.В. </w:t>
      </w:r>
      <w:proofErr w:type="spellStart"/>
      <w:r>
        <w:rPr>
          <w:rFonts w:ascii="Verdana" w:hAnsi="Verdana"/>
          <w:color w:val="000000"/>
          <w:sz w:val="18"/>
          <w:szCs w:val="18"/>
        </w:rPr>
        <w:t>Кияненко</w:t>
      </w:r>
      <w:proofErr w:type="spellEnd"/>
      <w:r>
        <w:rPr>
          <w:rFonts w:ascii="Verdana" w:hAnsi="Verdana"/>
          <w:color w:val="000000"/>
          <w:sz w:val="18"/>
          <w:szCs w:val="18"/>
        </w:rPr>
        <w:t xml:space="preserve">, Т.А. </w:t>
      </w:r>
      <w:proofErr w:type="spellStart"/>
      <w:r>
        <w:rPr>
          <w:rFonts w:ascii="Verdana" w:hAnsi="Verdana"/>
          <w:color w:val="000000"/>
          <w:sz w:val="18"/>
          <w:szCs w:val="18"/>
        </w:rPr>
        <w:t>Иващенцева</w:t>
      </w:r>
      <w:proofErr w:type="spellEnd"/>
      <w:r>
        <w:rPr>
          <w:rFonts w:ascii="Verdana" w:hAnsi="Verdana"/>
          <w:color w:val="000000"/>
          <w:sz w:val="18"/>
          <w:szCs w:val="18"/>
        </w:rPr>
        <w:t>, C.B.</w:t>
      </w:r>
      <w:r>
        <w:rPr>
          <w:rStyle w:val="WW8Num2z0"/>
          <w:rFonts w:ascii="Verdana" w:hAnsi="Verdana"/>
          <w:color w:val="000000"/>
          <w:sz w:val="18"/>
          <w:szCs w:val="18"/>
        </w:rPr>
        <w:t> </w:t>
      </w:r>
      <w:proofErr w:type="spellStart"/>
      <w:r>
        <w:rPr>
          <w:rStyle w:val="WW8Num3z0"/>
          <w:rFonts w:ascii="Verdana" w:hAnsi="Verdana"/>
          <w:color w:val="4682B4"/>
          <w:sz w:val="18"/>
          <w:szCs w:val="18"/>
        </w:rPr>
        <w:t>Грибовского</w:t>
      </w:r>
      <w:proofErr w:type="spellEnd"/>
      <w:r>
        <w:rPr>
          <w:rFonts w:ascii="Verdana" w:hAnsi="Verdana"/>
          <w:color w:val="000000"/>
          <w:sz w:val="18"/>
          <w:szCs w:val="18"/>
        </w:rPr>
        <w:t>, Н. И. Барановской, А.Н.</w:t>
      </w:r>
      <w:r>
        <w:rPr>
          <w:rStyle w:val="WW8Num2z0"/>
          <w:rFonts w:ascii="Verdana" w:hAnsi="Verdana"/>
          <w:color w:val="000000"/>
          <w:sz w:val="18"/>
          <w:szCs w:val="18"/>
        </w:rPr>
        <w:t> </w:t>
      </w:r>
      <w:proofErr w:type="spellStart"/>
      <w:r>
        <w:rPr>
          <w:rStyle w:val="WW8Num3z0"/>
          <w:rFonts w:ascii="Verdana" w:hAnsi="Verdana"/>
          <w:color w:val="4682B4"/>
          <w:sz w:val="18"/>
          <w:szCs w:val="18"/>
        </w:rPr>
        <w:t>Асаула</w:t>
      </w:r>
      <w:proofErr w:type="spellEnd"/>
      <w:r>
        <w:rPr>
          <w:rFonts w:ascii="Verdana" w:hAnsi="Verdana"/>
          <w:color w:val="000000"/>
          <w:sz w:val="18"/>
          <w:szCs w:val="18"/>
        </w:rPr>
        <w:t>, A.B. Игошина, И.А. Рахмана, А.Р.</w:t>
      </w:r>
      <w:r>
        <w:rPr>
          <w:rStyle w:val="WW8Num2z0"/>
          <w:rFonts w:ascii="Verdana" w:hAnsi="Verdana"/>
          <w:color w:val="000000"/>
          <w:sz w:val="18"/>
          <w:szCs w:val="18"/>
        </w:rPr>
        <w:t> </w:t>
      </w:r>
      <w:r>
        <w:rPr>
          <w:rStyle w:val="WW8Num3z0"/>
          <w:rFonts w:ascii="Verdana" w:hAnsi="Verdana"/>
          <w:color w:val="4682B4"/>
          <w:sz w:val="18"/>
          <w:szCs w:val="18"/>
        </w:rPr>
        <w:t>Аганбегяна</w:t>
      </w:r>
      <w:r>
        <w:rPr>
          <w:rStyle w:val="WW8Num2z0"/>
          <w:rFonts w:ascii="Verdana" w:hAnsi="Verdana"/>
          <w:color w:val="000000"/>
          <w:sz w:val="18"/>
          <w:szCs w:val="18"/>
        </w:rPr>
        <w:t> </w:t>
      </w:r>
      <w:r>
        <w:rPr>
          <w:rFonts w:ascii="Verdana" w:hAnsi="Verdana"/>
          <w:color w:val="000000"/>
          <w:sz w:val="18"/>
          <w:szCs w:val="18"/>
        </w:rPr>
        <w:t>и ДР</w:t>
      </w:r>
    </w:p>
    <w:p w14:paraId="0BD0A08B"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Исследование выполнено в рамках п.3.3 «Закономерности функционирования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п.3.6 «</w:t>
      </w:r>
      <w:r>
        <w:rPr>
          <w:rStyle w:val="WW8Num3z0"/>
          <w:rFonts w:ascii="Verdana" w:hAnsi="Verdana"/>
          <w:color w:val="4682B4"/>
          <w:sz w:val="18"/>
          <w:szCs w:val="18"/>
        </w:rPr>
        <w:t>Отраслевые финансы</w:t>
      </w:r>
      <w:r>
        <w:rPr>
          <w:rFonts w:ascii="Verdana" w:hAnsi="Verdana"/>
          <w:color w:val="000000"/>
          <w:sz w:val="18"/>
          <w:szCs w:val="18"/>
        </w:rPr>
        <w:t>», п.3.25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инвестиционного и инновационного процессов,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5DABAC9E" w14:textId="77777777" w:rsidR="00357C53" w:rsidRDefault="00357C53" w:rsidP="00357C5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источников информации использовались публикации периодической печати, материалы Федеральной службы государственной статистики, Банка России, Агентства по</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жилищному кредитованию, Ассоциации российских банков, Департамента экономической политики и развития, Федерального министерства жилищного управления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Департамента жилищного и городского развития США, законодательные и нормативные акты Российской Федерации, нормативные документы органов государственного управления.</w:t>
      </w:r>
    </w:p>
    <w:p w14:paraId="1E0A051D" w14:textId="77777777" w:rsidR="00357C53" w:rsidRDefault="00357C53" w:rsidP="00357C5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литературы и приложений</w:t>
      </w:r>
    </w:p>
    <w:p w14:paraId="0172E99A" w14:textId="77777777" w:rsidR="00357C53" w:rsidRDefault="00357C53" w:rsidP="00357C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Голикова, Анна Викторовна, 2012 год</w:t>
      </w:r>
    </w:p>
    <w:p w14:paraId="30787809"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1. Метод</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w:t>
      </w:r>
    </w:p>
    <w:p w14:paraId="18A1C8DD"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производят оценку инвестиционных портфелей, основываясь на ожидаемых величинах</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их стандартных отклонениях.</w:t>
      </w:r>
    </w:p>
    <w:p w14:paraId="11A3923A"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3. При выборе между двумя</w:t>
      </w:r>
      <w:r>
        <w:rPr>
          <w:rStyle w:val="WW8Num2z0"/>
          <w:rFonts w:ascii="Verdana" w:hAnsi="Verdana"/>
          <w:color w:val="000000"/>
          <w:sz w:val="18"/>
          <w:szCs w:val="18"/>
        </w:rPr>
        <w:t> </w:t>
      </w:r>
      <w:r>
        <w:rPr>
          <w:rStyle w:val="WW8Num3z0"/>
          <w:rFonts w:ascii="Verdana" w:hAnsi="Verdana"/>
          <w:color w:val="4682B4"/>
          <w:sz w:val="18"/>
          <w:szCs w:val="18"/>
        </w:rPr>
        <w:t>портфелями</w:t>
      </w:r>
      <w:r>
        <w:rPr>
          <w:rStyle w:val="WW8Num2z0"/>
          <w:rFonts w:ascii="Verdana" w:hAnsi="Verdana"/>
          <w:color w:val="000000"/>
          <w:sz w:val="18"/>
          <w:szCs w:val="18"/>
        </w:rPr>
        <w:t> </w:t>
      </w:r>
      <w:r>
        <w:rPr>
          <w:rFonts w:ascii="Verdana" w:hAnsi="Verdana"/>
          <w:color w:val="000000"/>
          <w:sz w:val="18"/>
          <w:szCs w:val="18"/>
        </w:rPr>
        <w:t>они предпочтут тот, который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дает наибольшую ожидаемую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4B2D8549"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4. При выборе между двумя портфелями они предпочтут тот, который при прочих равных условиях имеет наименьшее стандартное отклонение (инвесторы не склонны к риску).</w:t>
      </w:r>
    </w:p>
    <w:p w14:paraId="2C5F2B48"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5. Инвестиционные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бесконечно делимы.</w:t>
      </w:r>
    </w:p>
    <w:p w14:paraId="5A0C3E93"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6. Существует</w:t>
      </w:r>
      <w:r>
        <w:rPr>
          <w:rStyle w:val="WW8Num2z0"/>
          <w:rFonts w:ascii="Verdana" w:hAnsi="Verdana"/>
          <w:color w:val="000000"/>
          <w:sz w:val="18"/>
          <w:szCs w:val="18"/>
        </w:rPr>
        <w:t> </w:t>
      </w:r>
      <w:proofErr w:type="spellStart"/>
      <w:r>
        <w:rPr>
          <w:rStyle w:val="WW8Num3z0"/>
          <w:rFonts w:ascii="Verdana" w:hAnsi="Verdana"/>
          <w:color w:val="4682B4"/>
          <w:sz w:val="18"/>
          <w:szCs w:val="18"/>
        </w:rPr>
        <w:t>безрисковая</w:t>
      </w:r>
      <w:proofErr w:type="spellEnd"/>
      <w:r>
        <w:rPr>
          <w:rStyle w:val="WW8Num2z0"/>
          <w:rFonts w:ascii="Verdana" w:hAnsi="Verdana"/>
          <w:color w:val="000000"/>
          <w:sz w:val="18"/>
          <w:szCs w:val="18"/>
        </w:rPr>
        <w:t> </w:t>
      </w:r>
      <w:r>
        <w:rPr>
          <w:rFonts w:ascii="Verdana" w:hAnsi="Verdana"/>
          <w:color w:val="000000"/>
          <w:sz w:val="18"/>
          <w:szCs w:val="18"/>
        </w:rPr>
        <w:t>процентная ставка, по которой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может дать в долг или взять в</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 xml:space="preserve">денежные средства. При этом </w:t>
      </w:r>
      <w:proofErr w:type="spellStart"/>
      <w:r>
        <w:rPr>
          <w:rFonts w:ascii="Verdana" w:hAnsi="Verdana"/>
          <w:color w:val="000000"/>
          <w:sz w:val="18"/>
          <w:szCs w:val="18"/>
        </w:rPr>
        <w:t>безрисковая</w:t>
      </w:r>
      <w:proofErr w:type="spellEnd"/>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для всех инвесторов одинакова.</w:t>
      </w:r>
    </w:p>
    <w:p w14:paraId="22C969F1"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7. Определяется величина дохода, который приходится на вторую составляющую (неизвестную) путем вычитания дохода, приходящегося на первую составляющую из общей величины дохода.</w:t>
      </w:r>
    </w:p>
    <w:p w14:paraId="23F2028B" w14:textId="77777777" w:rsidR="00357C53" w:rsidRDefault="00357C53" w:rsidP="00357C5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Федеральный закон от 30.12.2004 № 215-ФЗ </w:t>
      </w:r>
      <w:proofErr w:type="gramStart"/>
      <w:r>
        <w:rPr>
          <w:rFonts w:ascii="Verdana" w:hAnsi="Verdana"/>
          <w:color w:val="000000"/>
          <w:sz w:val="18"/>
          <w:szCs w:val="18"/>
        </w:rPr>
        <w:t>« О</w:t>
      </w:r>
      <w:proofErr w:type="gramEnd"/>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накопительных кооперативах».</w:t>
      </w:r>
    </w:p>
    <w:p w14:paraId="31D52B2A" w14:textId="5399F71C" w:rsidR="001757B5" w:rsidRPr="00357C53" w:rsidRDefault="00357C53" w:rsidP="00357C53">
      <w:r>
        <w:rPr>
          <w:rFonts w:ascii="Verdana" w:hAnsi="Verdana"/>
          <w:color w:val="000000"/>
          <w:sz w:val="18"/>
          <w:szCs w:val="18"/>
        </w:rPr>
        <w:br/>
      </w:r>
      <w:bookmarkStart w:id="0" w:name="_GoBack"/>
      <w:bookmarkEnd w:id="0"/>
    </w:p>
    <w:sectPr w:rsidR="001757B5" w:rsidRPr="00357C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D7A75" w14:textId="77777777" w:rsidR="006F76D4" w:rsidRDefault="006F76D4">
      <w:pPr>
        <w:spacing w:after="0" w:line="240" w:lineRule="auto"/>
      </w:pPr>
      <w:r>
        <w:separator/>
      </w:r>
    </w:p>
  </w:endnote>
  <w:endnote w:type="continuationSeparator" w:id="0">
    <w:p w14:paraId="5DC1E705" w14:textId="77777777" w:rsidR="006F76D4" w:rsidRDefault="006F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9E15B" w14:textId="77777777" w:rsidR="006F76D4" w:rsidRDefault="006F76D4">
      <w:pPr>
        <w:spacing w:after="0" w:line="240" w:lineRule="auto"/>
      </w:pPr>
      <w:r>
        <w:separator/>
      </w:r>
    </w:p>
  </w:footnote>
  <w:footnote w:type="continuationSeparator" w:id="0">
    <w:p w14:paraId="7A0F535D" w14:textId="77777777" w:rsidR="006F76D4" w:rsidRDefault="006F7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6D4"/>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cp:revision>
  <cp:lastPrinted>2009-02-06T05:36:00Z</cp:lastPrinted>
  <dcterms:created xsi:type="dcterms:W3CDTF">2016-12-16T14:44:00Z</dcterms:created>
  <dcterms:modified xsi:type="dcterms:W3CDTF">2017-01-03T15:09:00Z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