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89E7" w14:textId="77777777" w:rsidR="00B933CB" w:rsidRDefault="00B933CB" w:rsidP="00B933CB">
      <w:pPr>
        <w:pStyle w:val="afffffffffffffffffffffffffff5"/>
        <w:rPr>
          <w:rFonts w:ascii="Verdana" w:hAnsi="Verdana"/>
          <w:color w:val="000000"/>
          <w:sz w:val="21"/>
          <w:szCs w:val="21"/>
        </w:rPr>
      </w:pPr>
      <w:r>
        <w:rPr>
          <w:rFonts w:ascii="Helvetica" w:hAnsi="Helvetica" w:cs="Helvetica"/>
          <w:b/>
          <w:bCs w:val="0"/>
          <w:color w:val="222222"/>
          <w:sz w:val="21"/>
          <w:szCs w:val="21"/>
        </w:rPr>
        <w:t>Комеч, Александр Ильич.</w:t>
      </w:r>
    </w:p>
    <w:p w14:paraId="0C6B1ECA" w14:textId="77777777" w:rsidR="00B933CB" w:rsidRDefault="00B933CB" w:rsidP="00B933CB">
      <w:pPr>
        <w:pStyle w:val="20"/>
        <w:spacing w:before="0" w:after="312"/>
        <w:rPr>
          <w:rFonts w:ascii="Arial" w:hAnsi="Arial" w:cs="Arial"/>
          <w:caps/>
          <w:color w:val="333333"/>
          <w:sz w:val="27"/>
          <w:szCs w:val="27"/>
        </w:rPr>
      </w:pPr>
      <w:r>
        <w:rPr>
          <w:rFonts w:ascii="Helvetica" w:hAnsi="Helvetica" w:cs="Helvetica"/>
          <w:caps/>
          <w:color w:val="222222"/>
          <w:sz w:val="21"/>
          <w:szCs w:val="21"/>
        </w:rPr>
        <w:t>Долговременная асимптотика и аттракторы нелинейных гамильтоновых волновых уравнений : диссертация ... доктора физико-математических наук : 01.01.02. - Санкт-Петербург, 1998. - 149 с. : ил.</w:t>
      </w:r>
    </w:p>
    <w:p w14:paraId="0488E3E2" w14:textId="77777777" w:rsidR="00B933CB" w:rsidRDefault="00B933CB" w:rsidP="00B933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Комеч, Александр Ильич</w:t>
      </w:r>
    </w:p>
    <w:p w14:paraId="129B06EF"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065AA4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Введение</w:t>
      </w:r>
    </w:p>
    <w:p w14:paraId="3742737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0.1.1. Мотивировка исследования</w:t>
      </w:r>
    </w:p>
    <w:p w14:paraId="0B552209"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0.1.2. Обозначения и определения</w:t>
      </w:r>
    </w:p>
    <w:p w14:paraId="5C07596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0.1.3. Основные результаты</w:t>
      </w:r>
    </w:p>
    <w:p w14:paraId="20FDD61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0.1.4. О методах исследования</w:t>
      </w:r>
    </w:p>
    <w:p w14:paraId="450A9B4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0.1.5. Комментарии</w:t>
      </w:r>
    </w:p>
    <w:p w14:paraId="42F4B13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0.1.6. Об известных результатах</w:t>
      </w:r>
    </w:p>
    <w:p w14:paraId="404049F3"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0.1.7. Открытые проблемы</w:t>
      </w:r>
    </w:p>
    <w:p w14:paraId="7D61D27B"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Одномерные уравнения</w:t>
      </w:r>
    </w:p>
    <w:p w14:paraId="2CD4A56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Струна с нелинейным осциллятором</w:t>
      </w:r>
    </w:p>
    <w:p w14:paraId="74DA4FD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7635A26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результаты</w:t>
      </w:r>
    </w:p>
    <w:p w14:paraId="02A4255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Существование динамики и априорные оценки</w:t>
      </w:r>
    </w:p>
    <w:p w14:paraId="6E39E91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Существование динамики</w:t>
      </w:r>
    </w:p>
    <w:p w14:paraId="3EB06A82"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Непрерывность динамики</w:t>
      </w:r>
    </w:p>
    <w:p w14:paraId="10F2C28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Сохранение энергии</w:t>
      </w:r>
    </w:p>
    <w:p w14:paraId="4C1DDC4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Релаксация для приведенного уравнения</w:t>
      </w:r>
    </w:p>
    <w:p w14:paraId="3098A02E"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1.4.1. Примеры</w:t>
      </w:r>
    </w:p>
    <w:p w14:paraId="6A45DF5F"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Доказательство релаксации для приведенного уравнения</w:t>
      </w:r>
    </w:p>
    <w:p w14:paraId="1597377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Долговременная асимптотика</w:t>
      </w:r>
    </w:p>
    <w:p w14:paraId="6537EF6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Переходы к стационарным состояниям</w:t>
      </w:r>
    </w:p>
    <w:p w14:paraId="2DE72E9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Затухающие блуждания</w:t>
      </w:r>
    </w:p>
    <w:p w14:paraId="18F2FBDF"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Транзитивность</w:t>
      </w:r>
    </w:p>
    <w:p w14:paraId="3CB56983"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Струна с конечным числом нелинейных осцилляторов</w:t>
      </w:r>
    </w:p>
    <w:p w14:paraId="169D95B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6856021"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результаты</w:t>
      </w:r>
    </w:p>
    <w:p w14:paraId="35C592E1"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Существование динамики и априорные оценки</w:t>
      </w:r>
    </w:p>
    <w:p w14:paraId="77A080C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Стационарные состояния</w:t>
      </w:r>
    </w:p>
    <w:p w14:paraId="63783CB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Долговременная асимптотика</w:t>
      </w:r>
    </w:p>
    <w:p w14:paraId="16BEE339"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Притяжение к компактному множеству</w:t>
      </w:r>
    </w:p>
    <w:p w14:paraId="341FBCE7"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Релаксация на бесконечности</w:t>
      </w:r>
    </w:p>
    <w:p w14:paraId="409EB06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Рассеяние энергии в бесконечность" 7\</w:t>
      </w:r>
    </w:p>
    <w:p w14:paraId="22E31C8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Лемма о релаксации</w:t>
      </w:r>
    </w:p>
    <w:p w14:paraId="7DC9C26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Нелинейная струна с пространственно-локализованной нелинейностью</w:t>
      </w:r>
    </w:p>
    <w:p w14:paraId="4033CA13"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и основные результаты</w:t>
      </w:r>
    </w:p>
    <w:p w14:paraId="1DDC210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Существование динамики и априорные оцейки : . V"</w:t>
      </w:r>
    </w:p>
    <w:p w14:paraId="20EBF97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Стационарные состояния</w:t>
      </w:r>
    </w:p>
    <w:p w14:paraId="17CEF22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Долговременная асимптотика</w:t>
      </w:r>
    </w:p>
    <w:p w14:paraId="792B749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Компактное притягивающее множество</w:t>
      </w:r>
    </w:p>
    <w:p w14:paraId="1323A85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3.4.2. Доказательство теоремы 1.3</w:t>
      </w:r>
    </w:p>
    <w:p w14:paraId="59FD8DA2"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Притяжение к компактному множеству</w:t>
      </w:r>
    </w:p>
    <w:p w14:paraId="6F2F680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Притяжение в среднем</w:t>
      </w:r>
    </w:p>
    <w:p w14:paraId="08B5B44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Рассеяние энергии в бесконечность</w:t>
      </w:r>
    </w:p>
    <w:p w14:paraId="3DD1A70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Нелинейная задача Гурса</w:t>
      </w:r>
    </w:p>
    <w:p w14:paraId="2F01FAA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Доказательство притяжения в среднем</w:t>
      </w:r>
    </w:p>
    <w:p w14:paraId="79F9D891"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Трехмерные системы</w:t>
      </w:r>
    </w:p>
    <w:p w14:paraId="00F6353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Скалярное поле с частицей</w:t>
      </w:r>
    </w:p>
    <w:p w14:paraId="0063CF8E"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01E2EE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результаты</w:t>
      </w:r>
    </w:p>
    <w:p w14:paraId="70F9978F"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Существование динамики и априорные оценки</w:t>
      </w:r>
    </w:p>
    <w:p w14:paraId="32383C4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Рассеяние энергии в бесконечность</w:t>
      </w:r>
    </w:p>
    <w:p w14:paraId="326CC529"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Асимптотики типа Льенара-Вихерта в волновой зоне</w:t>
      </w:r>
    </w:p>
    <w:p w14:paraId="11D4822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Релаксация ускорения и скорости частицы</w:t>
      </w:r>
    </w:p>
    <w:p w14:paraId="2092A861"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Долговременная асимптотика</w:t>
      </w:r>
    </w:p>
    <w:p w14:paraId="3552554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Притяжение к множеству солитонов</w:t>
      </w:r>
    </w:p>
    <w:p w14:paraId="329E3593"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Притяжение к множеству стационарных состояний</w:t>
      </w:r>
    </w:p>
    <w:p w14:paraId="7A7A056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4.7.3. Сходимость к стационарным состояниям</w:t>
      </w:r>
    </w:p>
    <w:p w14:paraId="362DC7FD"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Линеаризация в стационарной точке</w:t>
      </w:r>
    </w:p>
    <w:p w14:paraId="155DF5B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Убывание для линеаризованной системы</w:t>
      </w:r>
    </w:p>
    <w:p w14:paraId="50A8989E"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Асимптотическая устойчивость стационарных состояний</w:t>
      </w:r>
    </w:p>
    <w:p w14:paraId="6EF3BA2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Скорость сходимости к стационарным состояниям</w:t>
      </w:r>
    </w:p>
    <w:p w14:paraId="1738E1A1"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Строгий принцип Гюйгенса</w:t>
      </w:r>
    </w:p>
    <w:p w14:paraId="7C349C5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Дополнение: Плотности винеровского типа</w:t>
      </w:r>
    </w:p>
    <w:p w14:paraId="095F11C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Система Максвелла-Лоренца</w:t>
      </w:r>
    </w:p>
    <w:p w14:paraId="1F389957"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595F66F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Основные результаты</w:t>
      </w:r>
    </w:p>
    <w:p w14:paraId="3BFEBD3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Рассеяние энергии в бесконечность</w:t>
      </w:r>
    </w:p>
    <w:p w14:paraId="36ADE7D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Асимптотики типа Льенара-Вихерта в волновой зоне</w:t>
      </w:r>
    </w:p>
    <w:p w14:paraId="48A4A69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w:t>
      </w:r>
    </w:p>
    <w:p w14:paraId="6F977CC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Релаксация ускорения и скорости частицы</w:t>
      </w:r>
    </w:p>
    <w:p w14:paraId="219B495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Долговременная асимптотика</w:t>
      </w:r>
    </w:p>
    <w:p w14:paraId="5D598777"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Притяжение к множеству солитонов</w:t>
      </w:r>
    </w:p>
    <w:p w14:paraId="4EAEB98B"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Притяжение к множеству стационарных состояний</w:t>
      </w:r>
    </w:p>
    <w:p w14:paraId="2010F71E"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5.6.3. Сходимость к стационарным состояниям</w:t>
      </w:r>
    </w:p>
    <w:p w14:paraId="45E509C6"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Дополнение. Существование динамики</w:t>
      </w:r>
    </w:p>
    <w:p w14:paraId="7EB4BC87"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5.7.1. Линейная динамика Максвелла</w:t>
      </w:r>
    </w:p>
    <w:p w14:paraId="76B191CF"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5.7.2. Представления Льенара-Вихерта</w:t>
      </w:r>
    </w:p>
    <w:p w14:paraId="15339B5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5.7.3. Гладкие аппроксимации поперечных полей</w:t>
      </w:r>
    </w:p>
    <w:p w14:paraId="77DA92FE"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5.7.4. Нелинейная динамика Максвелла-Лоренца</w:t>
      </w:r>
    </w:p>
    <w:p w14:paraId="1746244B"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Добавление</w:t>
      </w:r>
    </w:p>
    <w:p w14:paraId="78EB1B32"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С-инвариантные уравнения</w:t>
      </w:r>
    </w:p>
    <w:p w14:paraId="6E7F5814"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Группа [/(1). Периодические асимптотики</w:t>
      </w:r>
    </w:p>
    <w:p w14:paraId="2662EE7A"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Группа II(к). Квазипериодические асимптотики</w:t>
      </w:r>
    </w:p>
    <w:p w14:paraId="3C6397DC"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6.1.3. Группа Пуанкаре. Солитоно-подобные асимптотики</w:t>
      </w:r>
    </w:p>
    <w:p w14:paraId="53C5AF1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 связях с задачами математической физики</w:t>
      </w:r>
    </w:p>
    <w:p w14:paraId="61DAA280"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Квантовые стационарные состояния</w:t>
      </w:r>
    </w:p>
    <w:p w14:paraId="1B98FB98"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Боровские переходы между стационарными состояниями</w:t>
      </w:r>
    </w:p>
    <w:p w14:paraId="56F8A9B2"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Корпускулярно-волновая двойственность Л. де Бройля</w:t>
      </w:r>
    </w:p>
    <w:p w14:paraId="1C92E357"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Элементарные частицы и алгебры Ли</w:t>
      </w:r>
    </w:p>
    <w:p w14:paraId="4A2833A2"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3519C15" w14:textId="77777777" w:rsidR="00B933CB" w:rsidRDefault="00B933CB" w:rsidP="00B933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 0.0.1. Рассматривается долговременная .асимптотика всех решений конечной энергии некоторых классов нелинейных волновых уравнений, являющихся бесконечномерными гамилътоновыми системами. Устанавливается долговременная сходимость рассматриваемых решений к стационарным состояниям в топологии Фреше, определяемой локальными энергетическими полунормами. Это означает, что множество стационарных состояний является точечным аттрактором в данной топологии. Сходимость доказывается в части I для одномерных нелинейных волновых уравнений с нелинейными членами, сосредоточенными в одной точке, в нескольких точках и на конечном отрезке, и в части II - для трехмерного скалярного волнового уравнения, связанного с частицей, и для системы Максвелла-Лоренца с зарядом. Эта сходимость представляется парадоксальной ввиду обратимости и консервативности гамильтоновых уравнений. Исследование мотивировано выделенной ролью стационарных состояний во многих явлениях, описываемых нелинейными гамилътоновыми волновыми уравнениями.</w:t>
      </w:r>
    </w:p>
    <w:p w14:paraId="4FDAD129" w14:textId="252B0ED2" w:rsidR="00BD642D" w:rsidRPr="00B933CB" w:rsidRDefault="00BD642D" w:rsidP="00B933CB"/>
    <w:sectPr w:rsidR="00BD642D" w:rsidRPr="00B933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27DF" w14:textId="77777777" w:rsidR="003C585B" w:rsidRDefault="003C585B">
      <w:pPr>
        <w:spacing w:after="0" w:line="240" w:lineRule="auto"/>
      </w:pPr>
      <w:r>
        <w:separator/>
      </w:r>
    </w:p>
  </w:endnote>
  <w:endnote w:type="continuationSeparator" w:id="0">
    <w:p w14:paraId="32EEDC57" w14:textId="77777777" w:rsidR="003C585B" w:rsidRDefault="003C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E1EE" w14:textId="77777777" w:rsidR="003C585B" w:rsidRDefault="003C585B"/>
    <w:p w14:paraId="753327D2" w14:textId="77777777" w:rsidR="003C585B" w:rsidRDefault="003C585B"/>
    <w:p w14:paraId="468BA49D" w14:textId="77777777" w:rsidR="003C585B" w:rsidRDefault="003C585B"/>
    <w:p w14:paraId="763708A7" w14:textId="77777777" w:rsidR="003C585B" w:rsidRDefault="003C585B"/>
    <w:p w14:paraId="3853E4E8" w14:textId="77777777" w:rsidR="003C585B" w:rsidRDefault="003C585B"/>
    <w:p w14:paraId="0581640A" w14:textId="77777777" w:rsidR="003C585B" w:rsidRDefault="003C585B"/>
    <w:p w14:paraId="4FE7793F" w14:textId="77777777" w:rsidR="003C585B" w:rsidRDefault="003C58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404C6F" wp14:editId="1FC129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F14F" w14:textId="77777777" w:rsidR="003C585B" w:rsidRDefault="003C5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04C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D5F14F" w14:textId="77777777" w:rsidR="003C585B" w:rsidRDefault="003C5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346C4" w14:textId="77777777" w:rsidR="003C585B" w:rsidRDefault="003C585B"/>
    <w:p w14:paraId="2A5EC816" w14:textId="77777777" w:rsidR="003C585B" w:rsidRDefault="003C585B"/>
    <w:p w14:paraId="112EC9A3" w14:textId="77777777" w:rsidR="003C585B" w:rsidRDefault="003C58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5DF72F" wp14:editId="3FE0AA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FAD7" w14:textId="77777777" w:rsidR="003C585B" w:rsidRDefault="003C585B"/>
                          <w:p w14:paraId="32E6E12C" w14:textId="77777777" w:rsidR="003C585B" w:rsidRDefault="003C5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DF7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FFAD7" w14:textId="77777777" w:rsidR="003C585B" w:rsidRDefault="003C585B"/>
                    <w:p w14:paraId="32E6E12C" w14:textId="77777777" w:rsidR="003C585B" w:rsidRDefault="003C5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A3D4B" w14:textId="77777777" w:rsidR="003C585B" w:rsidRDefault="003C585B"/>
    <w:p w14:paraId="7D0E403B" w14:textId="77777777" w:rsidR="003C585B" w:rsidRDefault="003C585B">
      <w:pPr>
        <w:rPr>
          <w:sz w:val="2"/>
          <w:szCs w:val="2"/>
        </w:rPr>
      </w:pPr>
    </w:p>
    <w:p w14:paraId="26C31D68" w14:textId="77777777" w:rsidR="003C585B" w:rsidRDefault="003C585B"/>
    <w:p w14:paraId="264BEFEE" w14:textId="77777777" w:rsidR="003C585B" w:rsidRDefault="003C585B">
      <w:pPr>
        <w:spacing w:after="0" w:line="240" w:lineRule="auto"/>
      </w:pPr>
    </w:p>
  </w:footnote>
  <w:footnote w:type="continuationSeparator" w:id="0">
    <w:p w14:paraId="3C736DDB" w14:textId="77777777" w:rsidR="003C585B" w:rsidRDefault="003C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5B"/>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95110</TotalTime>
  <Pages>5</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412</cp:revision>
  <cp:lastPrinted>2009-02-06T05:36:00Z</cp:lastPrinted>
  <dcterms:created xsi:type="dcterms:W3CDTF">2024-01-07T13:43:00Z</dcterms:created>
  <dcterms:modified xsi:type="dcterms:W3CDTF">2025-05-16T16:40:00Z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