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AB3F" w14:textId="0DC1CCCD" w:rsidR="00A10BF6" w:rsidRDefault="009B6577" w:rsidP="009B657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Кириченко Руслан Ігорович. Екстремальні вихорострумові методи і перетворювачі для контролю параметрів плоских виробів: дис... канд. техн. наук: 05.11.13 / Національний технічний ун-т "Харківський політехнічний ін-т". - Х., 2004.</w:t>
      </w:r>
    </w:p>
    <w:p w14:paraId="0C5183D2" w14:textId="77777777" w:rsidR="009B6577" w:rsidRPr="009B6577" w:rsidRDefault="009B6577" w:rsidP="009B6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657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Кириченко Руслан Ігорович. </w:t>
      </w:r>
      <w:r w:rsidRPr="009B65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Екстремальні вихорострумові методи і перетворювачі для контролю параметрів плоских виробів. – Рукопис.</w:t>
      </w:r>
    </w:p>
    <w:p w14:paraId="2E3AB3C8" w14:textId="77777777" w:rsidR="009B6577" w:rsidRPr="009B6577" w:rsidRDefault="009B6577" w:rsidP="009B6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657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05.11.13 – прилади і методи контролю та визначення складу речовин. – Національний технічний університет „Харківський політехнічний інститут”, Харків, 2003.</w:t>
      </w:r>
    </w:p>
    <w:p w14:paraId="1D0FC4BE" w14:textId="77777777" w:rsidR="009B6577" w:rsidRPr="009B6577" w:rsidRDefault="009B6577" w:rsidP="009B6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657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створенню двохпараметрових електромагнітних методів, заснованих на використанні екстремумів функцій перетворення, для безконтактного контролю магнітної проникності і питомої електричної провідності феромагнітних пластин, стрічок, а також питомої електричної провідності, площі поперечного перерізу та товщини немагнітних плоских виробів.</w:t>
      </w:r>
    </w:p>
    <w:p w14:paraId="00FB72A3" w14:textId="77777777" w:rsidR="009B6577" w:rsidRPr="009B6577" w:rsidRDefault="009B6577" w:rsidP="009B65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B6577">
        <w:rPr>
          <w:rFonts w:ascii="Times New Roman" w:eastAsia="Times New Roman" w:hAnsi="Times New Roman" w:cs="Times New Roman"/>
          <w:color w:val="000000"/>
          <w:sz w:val="27"/>
          <w:szCs w:val="27"/>
        </w:rPr>
        <w:t>В роботі створені теоретичні основи, що описують проникнення змінного магнітного поля в плоский металевий виріб і на основі цих положень отримано співвідношення для визначення універсальних функцій перетворення при проникненні магнітного поля з однієї і з двох широких сторін пластини. Розроблено методику розрахунку очікуваних значень компонентів сигналів електромагнітного перетворювача з плоским виробом, а також методику розрахунку похибок спільного контролю магнітного, електричного і геометричного параметрів для магнітного і немагнітного плоского виробу в екстремальному і неекстремальному</w:t>
      </w:r>
    </w:p>
    <w:p w14:paraId="5EDA9476" w14:textId="77777777" w:rsidR="009B6577" w:rsidRPr="009B6577" w:rsidRDefault="009B6577" w:rsidP="009B6577"/>
    <w:sectPr w:rsidR="009B6577" w:rsidRPr="009B657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8940" w14:textId="77777777" w:rsidR="00D9452D" w:rsidRDefault="00D9452D">
      <w:pPr>
        <w:spacing w:after="0" w:line="240" w:lineRule="auto"/>
      </w:pPr>
      <w:r>
        <w:separator/>
      </w:r>
    </w:p>
  </w:endnote>
  <w:endnote w:type="continuationSeparator" w:id="0">
    <w:p w14:paraId="71D65612" w14:textId="77777777" w:rsidR="00D9452D" w:rsidRDefault="00D9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A03BF" w14:textId="77777777" w:rsidR="00D9452D" w:rsidRDefault="00D9452D">
      <w:pPr>
        <w:spacing w:after="0" w:line="240" w:lineRule="auto"/>
      </w:pPr>
      <w:r>
        <w:separator/>
      </w:r>
    </w:p>
  </w:footnote>
  <w:footnote w:type="continuationSeparator" w:id="0">
    <w:p w14:paraId="3458C960" w14:textId="77777777" w:rsidR="00D9452D" w:rsidRDefault="00D9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45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0"/>
  </w:num>
  <w:num w:numId="6">
    <w:abstractNumId w:val="17"/>
  </w:num>
  <w:num w:numId="7">
    <w:abstractNumId w:val="12"/>
  </w:num>
  <w:num w:numId="8">
    <w:abstractNumId w:val="27"/>
  </w:num>
  <w:num w:numId="9">
    <w:abstractNumId w:val="13"/>
  </w:num>
  <w:num w:numId="10">
    <w:abstractNumId w:val="5"/>
  </w:num>
  <w:num w:numId="11">
    <w:abstractNumId w:val="3"/>
  </w:num>
  <w:num w:numId="12">
    <w:abstractNumId w:val="18"/>
  </w:num>
  <w:num w:numId="13">
    <w:abstractNumId w:val="4"/>
  </w:num>
  <w:num w:numId="14">
    <w:abstractNumId w:val="16"/>
  </w:num>
  <w:num w:numId="15">
    <w:abstractNumId w:val="23"/>
  </w:num>
  <w:num w:numId="16">
    <w:abstractNumId w:val="21"/>
  </w:num>
  <w:num w:numId="17">
    <w:abstractNumId w:val="19"/>
  </w:num>
  <w:num w:numId="18">
    <w:abstractNumId w:val="25"/>
  </w:num>
  <w:num w:numId="19">
    <w:abstractNumId w:val="11"/>
  </w:num>
  <w:num w:numId="20">
    <w:abstractNumId w:val="20"/>
  </w:num>
  <w:num w:numId="21">
    <w:abstractNumId w:val="10"/>
  </w:num>
  <w:num w:numId="22">
    <w:abstractNumId w:val="15"/>
  </w:num>
  <w:num w:numId="23">
    <w:abstractNumId w:val="31"/>
  </w:num>
  <w:num w:numId="24">
    <w:abstractNumId w:val="14"/>
  </w:num>
  <w:num w:numId="25">
    <w:abstractNumId w:val="29"/>
  </w:num>
  <w:num w:numId="26">
    <w:abstractNumId w:val="24"/>
  </w:num>
  <w:num w:numId="27">
    <w:abstractNumId w:val="28"/>
  </w:num>
  <w:num w:numId="28">
    <w:abstractNumId w:val="26"/>
  </w:num>
  <w:num w:numId="29">
    <w:abstractNumId w:val="8"/>
  </w:num>
  <w:num w:numId="30">
    <w:abstractNumId w:val="6"/>
  </w:num>
  <w:num w:numId="31">
    <w:abstractNumId w:val="9"/>
  </w:num>
  <w:num w:numId="3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52D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85629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4966</cp:revision>
  <dcterms:created xsi:type="dcterms:W3CDTF">2024-06-20T08:51:00Z</dcterms:created>
  <dcterms:modified xsi:type="dcterms:W3CDTF">2024-12-03T10:56:00Z</dcterms:modified>
  <cp:category/>
</cp:coreProperties>
</file>