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8029B" w:rsidRPr="003E6DC5" w:rsidRDefault="00F8029B" w:rsidP="00BE467E">
      <w:pPr>
        <w:jc w:val="center"/>
      </w:pPr>
    </w:p>
    <w:p w:rsidR="00263A52" w:rsidRDefault="00331CF0" w:rsidP="00244F5F">
      <w:pPr>
        <w:rPr>
          <w:rFonts w:ascii="Verdana" w:hAnsi="Verdana"/>
          <w:color w:val="000000"/>
          <w:sz w:val="18"/>
          <w:szCs w:val="18"/>
        </w:rPr>
      </w:pPr>
      <w:r>
        <w:rPr>
          <w:rFonts w:ascii="Verdana" w:hAnsi="Verdana"/>
          <w:color w:val="000000"/>
          <w:sz w:val="18"/>
          <w:szCs w:val="18"/>
          <w:shd w:val="clear" w:color="auto" w:fill="FFFFFF"/>
        </w:rPr>
        <w:t>Мирное разрешение международных споров в связи со статусом и использованием арктических пространств</w:t>
      </w:r>
      <w:r>
        <w:rPr>
          <w:rFonts w:ascii="Verdana" w:hAnsi="Verdana"/>
          <w:color w:val="000000"/>
          <w:sz w:val="18"/>
          <w:szCs w:val="18"/>
        </w:rPr>
        <w:br/>
      </w:r>
      <w:r>
        <w:rPr>
          <w:rFonts w:ascii="Verdana" w:hAnsi="Verdana"/>
          <w:color w:val="000000"/>
          <w:sz w:val="18"/>
          <w:szCs w:val="18"/>
        </w:rPr>
        <w:br/>
      </w:r>
    </w:p>
    <w:p w:rsidR="00331CF0" w:rsidRDefault="00331CF0" w:rsidP="00244F5F">
      <w:pPr>
        <w:rPr>
          <w:rFonts w:ascii="Verdana" w:hAnsi="Verdana"/>
          <w:color w:val="000000"/>
          <w:sz w:val="18"/>
          <w:szCs w:val="18"/>
        </w:rPr>
      </w:pP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Год: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2011</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Побережная, Екатерина Викторовна</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Москва</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12.00.10</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331CF0" w:rsidRDefault="00331CF0" w:rsidP="00331C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31CF0" w:rsidRDefault="00331CF0" w:rsidP="00331CF0">
      <w:pPr>
        <w:spacing w:line="270" w:lineRule="atLeast"/>
        <w:rPr>
          <w:rFonts w:ascii="Verdana" w:hAnsi="Verdana"/>
          <w:color w:val="000000"/>
          <w:sz w:val="18"/>
          <w:szCs w:val="18"/>
        </w:rPr>
      </w:pPr>
      <w:r>
        <w:rPr>
          <w:rFonts w:ascii="Verdana" w:hAnsi="Verdana"/>
          <w:color w:val="000000"/>
          <w:sz w:val="18"/>
          <w:szCs w:val="18"/>
        </w:rPr>
        <w:t>208</w:t>
      </w:r>
    </w:p>
    <w:p w:rsidR="00331CF0" w:rsidRDefault="00331CF0" w:rsidP="00331CF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Побережная, Екатерина Викторовна</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Мирные средства разрешения</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споров в науке и практике современной международной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Понятие и юридическое содержание принципа мирного разрешения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2. Юридическая сущность средств мирного разрешения споров по факту определения статуса и использования морских</w:t>
      </w:r>
      <w:r>
        <w:rPr>
          <w:rStyle w:val="WW8Num3z0"/>
          <w:rFonts w:ascii="Verdana" w:hAnsi="Verdana"/>
          <w:color w:val="000000"/>
          <w:sz w:val="18"/>
          <w:szCs w:val="18"/>
        </w:rPr>
        <w:t> </w:t>
      </w:r>
      <w:r>
        <w:rPr>
          <w:rStyle w:val="WW8Num4z0"/>
          <w:rFonts w:ascii="Verdana" w:hAnsi="Verdana"/>
          <w:color w:val="4682B4"/>
          <w:sz w:val="18"/>
          <w:szCs w:val="18"/>
        </w:rPr>
        <w:t>пространств</w:t>
      </w:r>
      <w:r>
        <w:rPr>
          <w:rFonts w:ascii="Verdana" w:hAnsi="Verdana"/>
          <w:color w:val="000000"/>
          <w:sz w:val="18"/>
          <w:szCs w:val="18"/>
        </w:rPr>
        <w:t>.</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Институционно-правовое урегулирование международных споров в</w:t>
      </w:r>
      <w:r>
        <w:rPr>
          <w:rStyle w:val="WW8Num3z0"/>
          <w:rFonts w:ascii="Verdana" w:hAnsi="Verdana"/>
          <w:color w:val="000000"/>
          <w:sz w:val="18"/>
          <w:szCs w:val="18"/>
        </w:rPr>
        <w:t> </w:t>
      </w:r>
      <w:r>
        <w:rPr>
          <w:rStyle w:val="WW8Num4z0"/>
          <w:rFonts w:ascii="Verdana" w:hAnsi="Verdana"/>
          <w:color w:val="4682B4"/>
          <w:sz w:val="18"/>
          <w:szCs w:val="18"/>
        </w:rPr>
        <w:t>связи</w:t>
      </w:r>
      <w:r>
        <w:rPr>
          <w:rStyle w:val="WW8Num3z0"/>
          <w:rFonts w:ascii="Verdana" w:hAnsi="Verdana"/>
          <w:color w:val="000000"/>
          <w:sz w:val="18"/>
          <w:szCs w:val="18"/>
        </w:rPr>
        <w:t> </w:t>
      </w:r>
      <w:r>
        <w:rPr>
          <w:rFonts w:ascii="Verdana" w:hAnsi="Verdana"/>
          <w:color w:val="000000"/>
          <w:sz w:val="18"/>
          <w:szCs w:val="18"/>
        </w:rPr>
        <w:t>со статусом и использованием</w:t>
      </w:r>
      <w:r>
        <w:rPr>
          <w:rStyle w:val="WW8Num3z0"/>
          <w:rFonts w:ascii="Verdana" w:hAnsi="Verdana"/>
          <w:color w:val="000000"/>
          <w:sz w:val="18"/>
          <w:szCs w:val="18"/>
        </w:rPr>
        <w:t> </w:t>
      </w:r>
      <w:r>
        <w:rPr>
          <w:rStyle w:val="WW8Num4z0"/>
          <w:rFonts w:ascii="Verdana" w:hAnsi="Verdana"/>
          <w:color w:val="4682B4"/>
          <w:sz w:val="18"/>
          <w:szCs w:val="18"/>
        </w:rPr>
        <w:t>арктических</w:t>
      </w:r>
      <w:r>
        <w:rPr>
          <w:rStyle w:val="WW8Num3z0"/>
          <w:rFonts w:ascii="Verdana" w:hAnsi="Verdana"/>
          <w:color w:val="000000"/>
          <w:sz w:val="18"/>
          <w:szCs w:val="18"/>
        </w:rPr>
        <w:t> </w:t>
      </w:r>
      <w:r>
        <w:rPr>
          <w:rFonts w:ascii="Verdana" w:hAnsi="Verdana"/>
          <w:color w:val="000000"/>
          <w:sz w:val="18"/>
          <w:szCs w:val="18"/>
        </w:rPr>
        <w:t>пространств</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Разрешение</w:t>
      </w:r>
      <w:r>
        <w:rPr>
          <w:rStyle w:val="WW8Num3z0"/>
          <w:rFonts w:ascii="Verdana" w:hAnsi="Verdana"/>
          <w:color w:val="000000"/>
          <w:sz w:val="18"/>
          <w:szCs w:val="18"/>
        </w:rPr>
        <w:t> </w:t>
      </w:r>
      <w:r>
        <w:rPr>
          <w:rFonts w:ascii="Verdana" w:hAnsi="Verdana"/>
          <w:color w:val="000000"/>
          <w:sz w:val="18"/>
          <w:szCs w:val="18"/>
        </w:rPr>
        <w:t>споров между США и Канадой (по проблемам СевероЗападного прохода) и Россией и Норвегией (по проблемам правового статуса архипелага Шпицбергена и разграничения континентального шельфа).</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2. Современные международно-правовые формы сотрудничества государств в Арктике.</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Мирное</w:t>
      </w:r>
      <w:r>
        <w:rPr>
          <w:rStyle w:val="WW8Num3z0"/>
          <w:rFonts w:ascii="Verdana" w:hAnsi="Verdana"/>
          <w:color w:val="000000"/>
          <w:sz w:val="18"/>
          <w:szCs w:val="18"/>
        </w:rPr>
        <w:t> </w:t>
      </w:r>
      <w:r>
        <w:rPr>
          <w:rFonts w:ascii="Verdana" w:hAnsi="Verdana"/>
          <w:color w:val="000000"/>
          <w:sz w:val="18"/>
          <w:szCs w:val="18"/>
        </w:rPr>
        <w:t>разрешение межгосударственных споров в Арктике.</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Международно-правовое значение рамочного договора по разграничению континентального шельфа в Арктике на основе</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Илулиссатской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2008 г.</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Правовые аспекты разрешения арктических споров между Россией,</w:t>
      </w:r>
    </w:p>
    <w:p w:rsidR="00331CF0" w:rsidRDefault="00331CF0" w:rsidP="00331C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Канадой, Норвегией и США.</w:t>
      </w:r>
    </w:p>
    <w:p w:rsidR="00331CF0" w:rsidRDefault="00331CF0" w:rsidP="00331CF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"Мирное разрешение международных споров в связи со статусом и использованием арктических пространств"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Территория всегда выступала предметом межгосударственных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средством разрешения которых на протяжении существования человечества была война. В современном международном праве</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провозглашает принципы</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силы и мирного разрешения споров. Но, несмотря на наличие данных принципов, проблема разрешения территориальных конфликтов остается актуальной, тем более, что часть из них связана с ограниченностью запасов полезных ископаемых.</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районов земного шара, где такие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имеют место, является Арктика. Пространства арктического региона - объект притязаний не только прибрежных государств, таких как Россия, Канада, Норвегия, Дания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xml:space="preserve">, но и других, интересы которых обусловлены наличием биоресурсов и полезных ископаемых в регионе. К примеру, в периодической печати встречаются разные данные о запасах энергоносителей в указанном районе, так в 2000 г. Геологическое </w:t>
      </w:r>
      <w:r>
        <w:rPr>
          <w:rFonts w:ascii="Verdana" w:hAnsi="Verdana"/>
          <w:color w:val="000000"/>
          <w:sz w:val="18"/>
          <w:szCs w:val="18"/>
        </w:rPr>
        <w:lastRenderedPageBreak/>
        <w:t>Общество США пришло к выводу, что в Арктике теоретически может храниться до 25% мировых запасов нефти и газа.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промышленно-развитых государств обусловлен не только наличием биологических и нефтегазовых ресурсов в регионе, но и также новыми возможностями транспортных коммуникаций в связи с изменением климата в Арктике. Так, одним из актуальных является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между Канадой и США относительного правового статуса Северо-Западного прохода, морского пути из Атлантического в Тихий океан, проложенного вблизи Полярного круга. Кроме вышеуказанного, в регионе существуют и иные споры, в том числе и спор между Норвегией и Россией, касающийся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Договора о Шпицбергене 1920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международно-правовых споров, возникающих в связи со статусом и использованием арктических пространств, порождает необходимость всестороннего исследования применения средств их мирного разрешения, а также выработки теоретически обоснованных выводов, предложений и рекомендаций.</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представляется анализ принятой в 2008 г. Илулиссатской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которая положена в основу авторского проекта рамочного договора по разграничению континентального шельфа в Арктике.</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 сегодняшний день требует изучения деятельность двух форумов межправительственного сотрудничества: Арктического Совета и Совета Баренцева Евро-Арктического региона, главной целью которых является сохранение окружающей среды региона.</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можно сделать вывод об актуальности темы исследования и ее значимости в теоретическом и практическом аспектах, в частности для выработки предложений по мирному разрешению споров, возникающих в связи со статусом и использованием арктических пространств.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выявление особенностей действия международно-правового механизма применения мирных средств разрешения споров, возникающих в связи со статусом и использованием арктических пространств. Поставленная цель требует решения следующих научно-практических задач:</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сущность и содержание принципа мирного разрешения споров;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виды средств мирного разрешения споров по факту определения статуса и использования морских пространств;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сущность основных международно-правовых споров, возникающих в современном мире в связи со статусом и использованием арктических пространств;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современные международно-правовые формы сотрудничества государств в арктическом регионе;</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положения рамочного договора по разграничению континентального шельфа Северного Ледовитого океана;</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сделанных выводов разработать предложения по применению определенных мирных средств для разрешения споров, существующих в исследуемом регионе.</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отношения между государствами по мирному урегулированию международно-правовых споров.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международно-правовые акты, регламентирующие применение мирных средств разрешения споров, а также статус отдельных территорий арктического региона, в связи с которыми возникают межгосударственные споры.</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диссертации образуют, прежде всего, общие принципы научного познания, используемые в рамках методологического аппарата гуманитарных наук. Для раскрытия теоретических аспектов рассматриваемой проблематики использовался системный подход к исследованию, а также исторический, сравнительно-правовой и формально-логический методы познания. Применение данных методов в совокупности позволило исследовать рассматриваемые вопросы в их целостной взаимосвязи.</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Состояние теоретической разработки темы исследования. В отечественной науке весомый вклад в разработку проблемы мирного разрешения международных споров внесли следующие </w:t>
      </w:r>
      <w:r>
        <w:rPr>
          <w:rFonts w:ascii="Verdana" w:hAnsi="Verdana"/>
          <w:color w:val="000000"/>
          <w:sz w:val="18"/>
          <w:szCs w:val="18"/>
        </w:rPr>
        <w:lastRenderedPageBreak/>
        <w:t>ученые-международники: Х.Х.</w:t>
      </w:r>
      <w:r>
        <w:rPr>
          <w:rStyle w:val="WW8Num3z0"/>
          <w:rFonts w:ascii="Verdana" w:hAnsi="Verdana"/>
          <w:color w:val="000000"/>
          <w:sz w:val="18"/>
          <w:szCs w:val="18"/>
        </w:rPr>
        <w:t> </w:t>
      </w:r>
      <w:r>
        <w:rPr>
          <w:rStyle w:val="WW8Num4z0"/>
          <w:rFonts w:ascii="Verdana" w:hAnsi="Verdana"/>
          <w:color w:val="4682B4"/>
          <w:sz w:val="18"/>
          <w:szCs w:val="18"/>
        </w:rPr>
        <w:t>Алиев</w:t>
      </w:r>
      <w:r>
        <w:rPr>
          <w:rFonts w:ascii="Verdana" w:hAnsi="Verdana"/>
          <w:color w:val="000000"/>
          <w:sz w:val="18"/>
          <w:szCs w:val="18"/>
        </w:rPr>
        <w:t>, Д.И. Бараташвили, И.П. Блищенко, К.Ю.</w:t>
      </w:r>
      <w:r>
        <w:rPr>
          <w:rStyle w:val="WW8Num3z0"/>
          <w:rFonts w:ascii="Verdana" w:hAnsi="Verdana"/>
          <w:color w:val="000000"/>
          <w:sz w:val="18"/>
          <w:szCs w:val="18"/>
        </w:rPr>
        <w:t> </w:t>
      </w:r>
      <w:r>
        <w:rPr>
          <w:rStyle w:val="WW8Num4z0"/>
          <w:rFonts w:ascii="Verdana" w:hAnsi="Verdana"/>
          <w:color w:val="4682B4"/>
          <w:sz w:val="18"/>
          <w:szCs w:val="18"/>
        </w:rPr>
        <w:t>Голуб</w:t>
      </w:r>
      <w:r>
        <w:rPr>
          <w:rFonts w:ascii="Verdana" w:hAnsi="Verdana"/>
          <w:color w:val="000000"/>
          <w:sz w:val="18"/>
          <w:szCs w:val="18"/>
        </w:rPr>
        <w:t>, Е.А. Евсеева, P.A. Каламкарян, П.А.</w:t>
      </w:r>
      <w:r>
        <w:rPr>
          <w:rStyle w:val="WW8Num3z0"/>
          <w:rFonts w:ascii="Verdana" w:hAnsi="Verdana"/>
          <w:color w:val="000000"/>
          <w:sz w:val="18"/>
          <w:szCs w:val="18"/>
        </w:rPr>
        <w:t> </w:t>
      </w:r>
      <w:r>
        <w:rPr>
          <w:rStyle w:val="WW8Num4z0"/>
          <w:rFonts w:ascii="Verdana" w:hAnsi="Verdana"/>
          <w:color w:val="4682B4"/>
          <w:sz w:val="18"/>
          <w:szCs w:val="18"/>
        </w:rPr>
        <w:t>Комаровский</w:t>
      </w:r>
      <w:r>
        <w:rPr>
          <w:rFonts w:ascii="Verdana" w:hAnsi="Verdana"/>
          <w:color w:val="000000"/>
          <w:sz w:val="18"/>
          <w:szCs w:val="18"/>
        </w:rPr>
        <w:t>, A.M. Ладыженский, Д.Б. Левин, Ф.Ф.</w:t>
      </w:r>
      <w:r>
        <w:rPr>
          <w:rStyle w:val="WW8Num3z0"/>
          <w:rFonts w:ascii="Verdana" w:hAnsi="Verdana"/>
          <w:color w:val="000000"/>
          <w:sz w:val="18"/>
          <w:szCs w:val="18"/>
        </w:rPr>
        <w:t> </w:t>
      </w:r>
      <w:r>
        <w:rPr>
          <w:rStyle w:val="WW8Num4z0"/>
          <w:rFonts w:ascii="Verdana" w:hAnsi="Verdana"/>
          <w:color w:val="4682B4"/>
          <w:sz w:val="18"/>
          <w:szCs w:val="18"/>
        </w:rPr>
        <w:t>Мартене</w:t>
      </w:r>
      <w:r>
        <w:rPr>
          <w:rFonts w:ascii="Verdana" w:hAnsi="Verdana"/>
          <w:color w:val="000000"/>
          <w:sz w:val="18"/>
          <w:szCs w:val="18"/>
        </w:rPr>
        <w:t>, Э.А. Пушмин, Г.С. Стародубцев,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О.И. Тиунов, Г.Г. Шинкарецкая, М.Л.</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и др.</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вопрос рассматривался также зарубежными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Fonts w:ascii="Verdana" w:hAnsi="Verdana"/>
          <w:color w:val="000000"/>
          <w:sz w:val="18"/>
          <w:szCs w:val="18"/>
        </w:rPr>
        <w:t>, такими как: Я. Браунли, Дж. Мерриллс, Л. Амикорум, Л. Кафлиш, С. Бэйли и Др.</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настоящего исследования представляются значимыми также научные труды по проблемам правового статуса территорий арктического региона. Данные вопросы активно исследовались в работах отечественных ученых: Ю.В.</w:t>
      </w:r>
      <w:r>
        <w:rPr>
          <w:rStyle w:val="WW8Num3z0"/>
          <w:rFonts w:ascii="Verdana" w:hAnsi="Verdana"/>
          <w:color w:val="000000"/>
          <w:sz w:val="18"/>
          <w:szCs w:val="18"/>
        </w:rPr>
        <w:t> </w:t>
      </w:r>
      <w:r>
        <w:rPr>
          <w:rStyle w:val="WW8Num4z0"/>
          <w:rFonts w:ascii="Verdana" w:hAnsi="Verdana"/>
          <w:color w:val="4682B4"/>
          <w:sz w:val="18"/>
          <w:szCs w:val="18"/>
        </w:rPr>
        <w:t>Бобровой</w:t>
      </w:r>
      <w:r>
        <w:rPr>
          <w:rFonts w:ascii="Verdana" w:hAnsi="Verdana"/>
          <w:color w:val="000000"/>
          <w:sz w:val="18"/>
          <w:szCs w:val="18"/>
        </w:rPr>
        <w:t>, И.В. Буника, А.Н. Вылегжанина, В.Н.</w:t>
      </w:r>
      <w:r>
        <w:rPr>
          <w:rStyle w:val="WW8Num3z0"/>
          <w:rFonts w:ascii="Verdana" w:hAnsi="Verdana"/>
          <w:color w:val="000000"/>
          <w:sz w:val="18"/>
          <w:szCs w:val="18"/>
        </w:rPr>
        <w:t> </w:t>
      </w:r>
      <w:r>
        <w:rPr>
          <w:rStyle w:val="WW8Num4z0"/>
          <w:rFonts w:ascii="Verdana" w:hAnsi="Verdana"/>
          <w:color w:val="4682B4"/>
          <w:sz w:val="18"/>
          <w:szCs w:val="18"/>
        </w:rPr>
        <w:t>Гуцуляк</w:t>
      </w:r>
      <w:r>
        <w:rPr>
          <w:rFonts w:ascii="Verdana" w:hAnsi="Verdana"/>
          <w:color w:val="000000"/>
          <w:sz w:val="18"/>
          <w:szCs w:val="18"/>
        </w:rPr>
        <w:t>, Д.Р. Джунусовой, В.К. Зиланова, А.Л.</w:t>
      </w:r>
      <w:r>
        <w:rPr>
          <w:rStyle w:val="WW8Num3z0"/>
          <w:rFonts w:ascii="Verdana" w:hAnsi="Verdana"/>
          <w:color w:val="000000"/>
          <w:sz w:val="18"/>
          <w:szCs w:val="18"/>
        </w:rPr>
        <w:t> </w:t>
      </w:r>
      <w:r>
        <w:rPr>
          <w:rStyle w:val="WW8Num4z0"/>
          <w:rFonts w:ascii="Verdana" w:hAnsi="Verdana"/>
          <w:color w:val="4682B4"/>
          <w:sz w:val="18"/>
          <w:szCs w:val="18"/>
        </w:rPr>
        <w:t>Колодкина</w:t>
      </w:r>
      <w:r>
        <w:rPr>
          <w:rFonts w:ascii="Verdana" w:hAnsi="Verdana"/>
          <w:color w:val="000000"/>
          <w:sz w:val="18"/>
          <w:szCs w:val="18"/>
        </w:rPr>
        <w:t>, Г.М. Мелкова, И.Н. Михиной, Т.И.</w:t>
      </w:r>
      <w:r>
        <w:rPr>
          <w:rStyle w:val="WW8Num3z0"/>
          <w:rFonts w:ascii="Verdana" w:hAnsi="Verdana"/>
          <w:color w:val="000000"/>
          <w:sz w:val="18"/>
          <w:szCs w:val="18"/>
        </w:rPr>
        <w:t> </w:t>
      </w:r>
      <w:r>
        <w:rPr>
          <w:rStyle w:val="WW8Num4z0"/>
          <w:rFonts w:ascii="Verdana" w:hAnsi="Verdana"/>
          <w:color w:val="4682B4"/>
          <w:sz w:val="18"/>
          <w:szCs w:val="18"/>
        </w:rPr>
        <w:t>Самвелян</w:t>
      </w:r>
      <w:r>
        <w:rPr>
          <w:rFonts w:ascii="Verdana" w:hAnsi="Verdana"/>
          <w:color w:val="000000"/>
          <w:sz w:val="18"/>
          <w:szCs w:val="18"/>
        </w:rPr>
        <w:t>, А.Н. Попкова и др.</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зарубежных исследователей указанной проблемы можно выделить: Р. Доллот, Д.К.</w:t>
      </w:r>
      <w:r>
        <w:rPr>
          <w:rStyle w:val="WW8Num3z0"/>
          <w:rFonts w:ascii="Verdana" w:hAnsi="Verdana"/>
          <w:color w:val="000000"/>
          <w:sz w:val="18"/>
          <w:szCs w:val="18"/>
        </w:rPr>
        <w:t> </w:t>
      </w:r>
      <w:r>
        <w:rPr>
          <w:rStyle w:val="WW8Num4z0"/>
          <w:rFonts w:ascii="Verdana" w:hAnsi="Verdana"/>
          <w:color w:val="4682B4"/>
          <w:sz w:val="18"/>
          <w:szCs w:val="18"/>
        </w:rPr>
        <w:t>Купер</w:t>
      </w:r>
      <w:r>
        <w:rPr>
          <w:rFonts w:ascii="Verdana" w:hAnsi="Verdana"/>
          <w:color w:val="000000"/>
          <w:sz w:val="18"/>
          <w:szCs w:val="18"/>
        </w:rPr>
        <w:t>, У.Л. Лактин, Д. Фаранд, А. Фостер, Р.Э.</w:t>
      </w:r>
      <w:r>
        <w:rPr>
          <w:rStyle w:val="WW8Num3z0"/>
          <w:rFonts w:ascii="Verdana" w:hAnsi="Verdana"/>
          <w:color w:val="000000"/>
          <w:sz w:val="18"/>
          <w:szCs w:val="18"/>
        </w:rPr>
        <w:t> </w:t>
      </w:r>
      <w:r>
        <w:rPr>
          <w:rStyle w:val="WW8Num4z0"/>
          <w:rFonts w:ascii="Verdana" w:hAnsi="Verdana"/>
          <w:color w:val="4682B4"/>
          <w:sz w:val="18"/>
          <w:szCs w:val="18"/>
        </w:rPr>
        <w:t>Фифе</w:t>
      </w:r>
      <w:r>
        <w:rPr>
          <w:rStyle w:val="WW8Num3z0"/>
          <w:rFonts w:ascii="Verdana" w:hAnsi="Verdana"/>
          <w:color w:val="000000"/>
          <w:sz w:val="18"/>
          <w:szCs w:val="18"/>
        </w:rPr>
        <w:t> </w:t>
      </w:r>
      <w:r>
        <w:rPr>
          <w:rFonts w:ascii="Verdana" w:hAnsi="Verdana"/>
          <w:color w:val="000000"/>
          <w:sz w:val="18"/>
          <w:szCs w:val="18"/>
        </w:rPr>
        <w:t>и др.</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впервые в отечественной науке международного права на уровне диссертационного исследования выработаны предложения по применению мирных средств для урегулирования споров, возникающих в связи со статусом и использованием арктических пространств. В частности, в диссертации определяется первостепенная роль переговоров как средства разрешения международно-правовых споров и ситуаций. Особо подчеркивается значимость переговоров на высшем уровне.</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норм</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об открытом море, территориальном море и прилежащей зоне, континентальном шельфе 1958 г., а также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в диссертации установлена необходимость включения в</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ООН по морскому праву 1982 г. требования юридической квалификации</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посредников, привлекаемых к разрешению международных морских споров.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положений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1982 г., касающихся определения статуса международных проливов, анализа обычных международпо-правовых норм, а также решений Международного Суда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обоснован вывод о правовом статусе Северо-Западного прохода. В исследовании уточнены критерии определения правового статуса проливов: для признания пролива международным необходимо сочетание «</w:t>
      </w:r>
      <w:r>
        <w:rPr>
          <w:rStyle w:val="WW8Num4z0"/>
          <w:rFonts w:ascii="Verdana" w:hAnsi="Verdana"/>
          <w:color w:val="4682B4"/>
          <w:sz w:val="18"/>
          <w:szCs w:val="18"/>
        </w:rPr>
        <w:t>функционального</w:t>
      </w:r>
      <w:r>
        <w:rPr>
          <w:rFonts w:ascii="Verdana" w:hAnsi="Verdana"/>
          <w:color w:val="000000"/>
          <w:sz w:val="18"/>
          <w:szCs w:val="18"/>
        </w:rPr>
        <w:t>» и «</w:t>
      </w:r>
      <w:r>
        <w:rPr>
          <w:rStyle w:val="WW8Num4z0"/>
          <w:rFonts w:ascii="Verdana" w:hAnsi="Verdana"/>
          <w:color w:val="4682B4"/>
          <w:sz w:val="18"/>
          <w:szCs w:val="18"/>
        </w:rPr>
        <w:t>географического</w:t>
      </w:r>
      <w:r>
        <w:rPr>
          <w:rFonts w:ascii="Verdana" w:hAnsi="Verdana"/>
          <w:color w:val="000000"/>
          <w:sz w:val="18"/>
          <w:szCs w:val="18"/>
        </w:rPr>
        <w:t>» критерия.</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выявлено, что в наибольшей степени интересам России соответствует разграничение континентального шельфа Баренцева моря с учетом наличия особых обстоятельств, а именно: концепции «</w:t>
      </w:r>
      <w:r>
        <w:rPr>
          <w:rStyle w:val="WW8Num4z0"/>
          <w:rFonts w:ascii="Verdana" w:hAnsi="Verdana"/>
          <w:color w:val="4682B4"/>
          <w:sz w:val="18"/>
          <w:szCs w:val="18"/>
        </w:rPr>
        <w:t>полярных секторов</w:t>
      </w:r>
      <w:r>
        <w:rPr>
          <w:rFonts w:ascii="Verdana" w:hAnsi="Verdana"/>
          <w:color w:val="000000"/>
          <w:sz w:val="18"/>
          <w:szCs w:val="18"/>
        </w:rPr>
        <w:t>», географической конфигурации береговой линии, особенностей геологического строения дна, экономических интересов сторон, а также численности населения прибрежных областей и исторических обстоятельств.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установлена необходимость распространения действия законов прибрежных государств о защите окружающей среды за пределы</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в целях сохранения хрупкой экосистемы Арктики. Возможность распространения указанных законов обусловлена правом прибрежных государств принимать и обеспечивать соблюдение законов и правил по предотвращению, сокращению и сохранению под контролем загрязнения морской среды с судов в покрытых льдами районах (ст. 234 Конвенции 1982 г.). Вместе с тем, следует отметить, что все принимаемые природоохранные законы должны соответствовать нормам международного права.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работе определены нормы международного права, которые следует принимать во внимание при разграничении континентального шельфа Северного Ледовитого океана:</w:t>
      </w:r>
      <w:r>
        <w:rPr>
          <w:rStyle w:val="WW8Num3z0"/>
          <w:rFonts w:ascii="Verdana" w:hAnsi="Verdana"/>
          <w:color w:val="000000"/>
          <w:sz w:val="18"/>
          <w:szCs w:val="18"/>
        </w:rPr>
        <w:t> </w:t>
      </w:r>
      <w:r>
        <w:rPr>
          <w:rStyle w:val="WW8Num4z0"/>
          <w:rFonts w:ascii="Verdana" w:hAnsi="Verdana"/>
          <w:color w:val="4682B4"/>
          <w:sz w:val="18"/>
          <w:szCs w:val="18"/>
        </w:rPr>
        <w:t>делимитация</w:t>
      </w:r>
      <w:r>
        <w:rPr>
          <w:rStyle w:val="WW8Num3z0"/>
          <w:rFonts w:ascii="Verdana" w:hAnsi="Verdana"/>
          <w:color w:val="000000"/>
          <w:sz w:val="18"/>
          <w:szCs w:val="18"/>
        </w:rPr>
        <w:t> </w:t>
      </w:r>
      <w:r>
        <w:rPr>
          <w:rFonts w:ascii="Verdana" w:hAnsi="Verdana"/>
          <w:color w:val="000000"/>
          <w:sz w:val="18"/>
          <w:szCs w:val="18"/>
        </w:rPr>
        <w:t>морских пространств в Арктике может осуществляться лишь с учетом концепции «</w:t>
      </w:r>
      <w:r>
        <w:rPr>
          <w:rStyle w:val="WW8Num4z0"/>
          <w:rFonts w:ascii="Verdana" w:hAnsi="Verdana"/>
          <w:color w:val="4682B4"/>
          <w:sz w:val="18"/>
          <w:szCs w:val="18"/>
        </w:rPr>
        <w:t>полярных секторов</w:t>
      </w:r>
      <w:r>
        <w:rPr>
          <w:rFonts w:ascii="Verdana" w:hAnsi="Verdana"/>
          <w:color w:val="000000"/>
          <w:sz w:val="18"/>
          <w:szCs w:val="18"/>
        </w:rPr>
        <w:t>». Кроме того, на основе Илулиссатской декларации 2008 г. выработаны положения проекта рамочного договора между Россией, США, Канадой, Данией и Норвегией по разграничению континентального шельфа Северного Ледовитого океана.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обосновано, что несмотря на то, что спор между Российской Федерацией и Норвегией о</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континентального шельфа Баренцева моря разрешен, положения подписанного Договора не соответствуют позиции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 также России, отстаивавшейся до 2010 г., поэтому целесообразным представляется предложить иной вариант разрешения названного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xml:space="preserve">, а именно применение судебных мирных средств, и, прежде всего, передача на </w:t>
      </w:r>
      <w:r>
        <w:rPr>
          <w:rFonts w:ascii="Verdana" w:hAnsi="Verdana"/>
          <w:color w:val="000000"/>
          <w:sz w:val="18"/>
          <w:szCs w:val="18"/>
        </w:rPr>
        <w:lastRenderedPageBreak/>
        <w:t>рассмотрение спора в Международный Суд ООН. Кроме того в исследовании приведены обоснования выбора процедуры</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ad hoc для разрешения указанного международно-правового спора.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Обосновано, что для разрешения международного спора между Российской Федерацией и Норвегией по поводу толкования и применения Договора о Шпицбергене 1920 г., прежде всего, необходимо проведение многосторонних переговоров, предметом которых станет правомерность природоохранных мер, вводимых в соответствии с Законом Норвегии о защите окружающей среды Шпицбергена 2001 г., а также 200-мильной рыбоохранной зоны, установленной Королевским декретом 1977 г. Кроме этого, в работе предложено применение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мирных средств для урегулирования обозначенного спора. Необходимость его передачи на разрешение в Международный Суд ООН обоснована тем, что Судом в 1982 г. была дана отрицательная оценка односторонней попытки установления морских границ. Передача спора на рассмотрение арбитража ad hoc аргументирована тем, что участники международных отношений с XVII в. использовали</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качестве средства разрешения споров, касающихся толкования, применения либо нарушения международных договоров.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обосновано, что для разрешения спора между США и Канадой относительно международно-правового статуса Северо-Западного прохода необходимо проведение переговоров на высшем уровне. Кроме того, в работе аргументировано применение посредничества для разрешения названного спора, при этом посредником может выступить Арктический Совет либо Совет Баренцева Евро-Арктического региона.</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1. Одним из наиболее эффективных средств разрешения международных споров являются переговоры на высшем уровне. Несмотря на это, невозможно унифицировать разрешение путем переговоров всех межгосударственных споров, в том числе возникающих в связи со статусом и использованием арктических пространств.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Конвенцию ООН по морскому праву 1982 г. необходимо включить требование высокой юридической квалификации арбитров и посредников по аналогии с требованиями конвенций 1958 г., что позволило бы повысить качество рассмотрения международных морских споров.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Отсутствуют основания для придания Северо-Западному морскому проходу статуса международного пролива: в настоящее время указанный морской путь практически не используется для международной навигации. Распространение Канадой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Северо-Западный проход является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Fonts w:ascii="Verdana" w:hAnsi="Verdana"/>
          <w:color w:val="000000"/>
          <w:sz w:val="18"/>
          <w:szCs w:val="18"/>
        </w:rPr>
        <w:t>, поскольку основные трассы пути пролегают через территориальное море данного государства.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Положения Договора между Российской Федерацией и Королевством Норвегия о разграничении морских пространств и сотрудничестве в Баренцевом море и Северном Ледовитом океане не соответствуют позиции СССР и России, отстаивавшейся до 2010 г., поэтому целесообразным представляется предложить иной вариант разрешения спора: разграничение спорного участка с учетом концепции «</w:t>
      </w:r>
      <w:r>
        <w:rPr>
          <w:rStyle w:val="WW8Num4z0"/>
          <w:rFonts w:ascii="Verdana" w:hAnsi="Verdana"/>
          <w:color w:val="4682B4"/>
          <w:sz w:val="18"/>
          <w:szCs w:val="18"/>
        </w:rPr>
        <w:t>полярных секторов</w:t>
      </w:r>
      <w:r>
        <w:rPr>
          <w:rFonts w:ascii="Verdana" w:hAnsi="Verdana"/>
          <w:color w:val="000000"/>
          <w:sz w:val="18"/>
          <w:szCs w:val="18"/>
        </w:rPr>
        <w:t>» путем применения судебных мирных средств.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защиты морской среды Северного Ледовитого океана необходимо распространить действие природоохранных законов прибрежных государств за пределы исключительной экономической зоны на основе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 принимать меры по защите морской среды,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Стокгольмской Декларации ООН 1972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разграничении континентального шельфа Северного Ледовитого океана заинтересованным сторонам необходимо принимать во внимание не только нормы Конвенции ООН по морскому праву 1982 г., но и международно-правовые обычаи, прежде всего концепцию «</w:t>
      </w:r>
      <w:r>
        <w:rPr>
          <w:rStyle w:val="WW8Num4z0"/>
          <w:rFonts w:ascii="Verdana" w:hAnsi="Verdana"/>
          <w:color w:val="4682B4"/>
          <w:sz w:val="18"/>
          <w:szCs w:val="18"/>
        </w:rPr>
        <w:t>полярных секторов</w:t>
      </w:r>
      <w:r>
        <w:rPr>
          <w:rFonts w:ascii="Verdana" w:hAnsi="Verdana"/>
          <w:color w:val="000000"/>
          <w:sz w:val="18"/>
          <w:szCs w:val="18"/>
        </w:rPr>
        <w:t>». В целях установления границ континентального шельфа арктических государств диссертантом разработан проект рамочного договора по разграничению континентального шельфа Северного Ледовитого океана на основе Илулиссатской декларации 2008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Международно-правовой спор между Российской Федерацией и Королевством Норвегия, касающийся делимитации континентального шельфа Баренцева моря, должен быть разрешен путем применения судебных мирных средств: посредством рассмотрения спора в Международном Суде ООН либо разрешения в</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ad hoc.</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Для разрешения межгосударственного спора, касающегося толкования и применения Договора о Шпицбергене 1920 г., следует, прежде всего, провести многосторонние переговоры среди всех государств-участников названного Договора. В том случае, если в результате таких переговоров участники не придут к взаимовыгодному решению названный спор должен быть передан на разрешение в постоянный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либо арбитраж ad hoc.</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Урегулирование международного спора между США и Канадой по поводу статуса Северо-Западного прохода возможно путем применения как дипломатических, так и судебных мирных средств. Среди дипломатических средств наиболее верным представляется применение посредничества, которое может быть инициировано Советом Баренцева Евро-Арктического региона либо Арктическим советом.</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том, что оно позволяет выявить особенности международно-правового механизма применения мирных средств разрешения споров, возникающих в связи со статусом и использованием арктических пространств, а содержащиеся в диссертации выводы и предложения могут быть использованы в качестве теоретической помощи специалистам в области международного права.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использования полученных результатов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мирного разрешения международных споров, в связи со статусом и использованием арктических пространств, таким образом, исследование вносит вклад в деятельность по обеспечению стабильности в Арктике. Материалы настоящего диссертационного исследования используются в учебном процессе таких высших учебных заведений, как Иркутский государственный университет путей сообщения, Байкальский государственный университет экономики и права, Академия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(Иркутский филиал), Восточно-Сибирский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идеи, теоретические и практические положения, изложенные в диссертации, были реализованы в практике преподавания международного морского права в Московском Университете МВД России, материалы и результаты исследования освещались автором на межвузовских научно-практических конференциях, а также были внедрены в практическую деятельность Департамента международных связей и развития приграничного сотрудничества Министерства регионального развития Российской Федерации.</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а также избранными методами изложения материала и логикой построения работы. Диссертация состоит из введения, трех глав, включающих шесть параграфов, заключения, библиографического списка использованной научной литературы и приложения.</w:t>
      </w:r>
    </w:p>
    <w:p w:rsidR="00331CF0" w:rsidRDefault="00331CF0" w:rsidP="00331CF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Побережная, Екатерина Викторовна</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Рассмотренные теоретические и практические аспекты мирного разрешения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в связи с использованием арктических пространств, позволяют сформулировать следующие выводы и предложения:</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Становления принципа мирного разрешения международных споров было положено на</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конференциях мира 1899 г., 1907 г., при этом принятые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не ограничивали право- государств на войну. Положения указанных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приобрели л ишь. декларативный характер, многие из которых игнорировались на практике.</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Универсальное международно-правовое закрепление принцип мирного разрешения международных споров получил лишь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ООН 1945 г., а также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касающихся дружественных отношений и сотрудничества государств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1970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доктрине международного права существуют различные точки зрения по вопросу о содержании принципа мирного разрешения международных споров. Некоторые ученые-правоведы определяют указанный принцип как» обратную сторону</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установленных Уставом ООН, а именно: все государства</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 xml:space="preserve">воздерживаться в их международных отношениях от угрозы силой </w:t>
      </w:r>
      <w:r>
        <w:rPr>
          <w:rFonts w:ascii="Verdana" w:hAnsi="Verdana"/>
          <w:color w:val="000000"/>
          <w:sz w:val="18"/>
          <w:szCs w:val="18"/>
        </w:rPr>
        <w:lastRenderedPageBreak/>
        <w:t>или ее применения; либо как общую констатацию</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 разрешать свои разногласия мирным путем.</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соответствии с универсальными международно-правовыми актами основными составляющими принципа мирного разрешения споров являются: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всех субъектов международного права мирно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международный спор в случае его возникновения;</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обращения к международно-правовой процедуре разрешения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при его возникновении; применение лишь мирной процедуры; обязательность применения мирной процедуры урегулирования споров всеми субъектами, международного права; обязательность применения мирной процедуры независимо от характера международного спора; обязательность выполнения</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спору, которое достигнуто в результате его урегулирования'.</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 ООН по морскому праву 1982 г. содержит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выбора мирных средств разрешения-: международных споров: государства-участники*, не: ограничены в выборе' таких средств; При этом: названная. Конвенция; предусматривает проработанную систему мирных средств.разрешения споров.</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Одним: из наиболее эффективных средств разрешения международных: споров5 являются переговоры: на. высшем уровне, примером. успешногошрименения данного, вида переговоров является разрешения спора между Россией* и Норвегией о разграничении: континентального шельфа; Баренцева моря.</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современном; международном; праве сложилась практика применения определенных мирных средств разрешения международных морских споров. Так, Международный Суд</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рассматривает споры, касающиеся разграничения5 морских пространств, Международный-трибунал по'морскому праву рассматривает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незамедлительном освобождении судна,</w:t>
      </w:r>
      <w:r>
        <w:rPr>
          <w:rStyle w:val="WW8Num3z0"/>
          <w:rFonts w:ascii="Verdana" w:hAnsi="Verdana"/>
          <w:color w:val="000000"/>
          <w:sz w:val="18"/>
          <w:szCs w:val="18"/>
        </w:rPr>
        <w:t> </w:t>
      </w:r>
      <w:r>
        <w:rPr>
          <w:rStyle w:val="WW8Num4z0"/>
          <w:rFonts w:ascii="Verdana" w:hAnsi="Verdana"/>
          <w:color w:val="4682B4"/>
          <w:sz w:val="18"/>
          <w:szCs w:val="18"/>
        </w:rPr>
        <w:t>задержанного</w:t>
      </w:r>
      <w:r>
        <w:rPr>
          <w:rStyle w:val="WW8Num3z0"/>
          <w:rFonts w:ascii="Verdana" w:hAnsi="Verdana"/>
          <w:color w:val="000000"/>
          <w:sz w:val="18"/>
          <w:szCs w:val="18"/>
        </w:rPr>
        <w:t> </w:t>
      </w:r>
      <w:r>
        <w:rPr>
          <w:rFonts w:ascii="Verdana" w:hAnsi="Verdana"/>
          <w:color w:val="000000"/>
          <w:sz w:val="18"/>
          <w:szCs w:val="18"/>
        </w:rPr>
        <w:t>в пределах, юрисдикции1 иностранного государства по подозрению в нарушении норм Конвенции 1982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Общий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предусмотренный Конвенцией, 1982 г., является: наиболее универсальным средством разрешения: споров, связанных с</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Fonts w:ascii="Verdana" w:hAnsi="Verdana"/>
          <w:color w:val="000000"/>
          <w:sz w:val="18"/>
          <w:szCs w:val="18"/>
        </w:rPr>
        <w:t>^ и применением норм названной Конвенции. Конвенция» 1982 г. указывает на три случая, когда возможно и необходимо применение такого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1) если в соответствии с положениями Раздела I части XV (ст.279® 280); стороны изберут арбитраж^ для разрешения возникшего между ними спора; 2) в.соответствии со ст. 287 посредством письменного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обе стороны могут выбрать арбитраж: как средство для. разрешения споров относительно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Конвенции 1982 г. 3) в случае если стороны не приняли одну и ту же процедуру для урегулирования разногласия,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передается только в арбитраж.</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 недостаткам юридической техники Конвенции ООН по морскому праву 1982 г. можно отнести отсутствие указания на необходимость высокой юридической квалификации</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посредников (в случае образования»</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комиссии). Вместе с тем, Конвенции 1958 г. о территориальном море и о прилежащей зоне, о континентальном шельфе и о-рыболовстве и сохранении (охране)-живых ресурсов открытого моря предусматривали участие в согласительной комиссии «квалифицированных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Международно-правовой статус арктических пространств сформировался из нормативно-правовых актов национального законодательства приарктических государств; в особенности оказали влияние на формирование концепции «</w:t>
      </w:r>
      <w:r>
        <w:rPr>
          <w:rStyle w:val="WW8Num4z0"/>
          <w:rFonts w:ascii="Verdana" w:hAnsi="Verdana"/>
          <w:color w:val="4682B4"/>
          <w:sz w:val="18"/>
          <w:szCs w:val="18"/>
        </w:rPr>
        <w:t>полярных секторов</w:t>
      </w:r>
      <w:r>
        <w:rPr>
          <w:rFonts w:ascii="Verdana" w:hAnsi="Verdana"/>
          <w:color w:val="000000"/>
          <w:sz w:val="18"/>
          <w:szCs w:val="18"/>
        </w:rPr>
        <w:t>»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Канады и СССР.</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Северо-Западный проход нельзя,</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в- качестве международного» в связи с несоблюдением «</w:t>
      </w:r>
      <w:r>
        <w:rPr>
          <w:rStyle w:val="WW8Num4z0"/>
          <w:rFonts w:ascii="Verdana" w:hAnsi="Verdana"/>
          <w:color w:val="4682B4"/>
          <w:sz w:val="18"/>
          <w:szCs w:val="18"/>
        </w:rPr>
        <w:t>функционального критерия</w:t>
      </w:r>
      <w:r>
        <w:rPr>
          <w:rFonts w:ascii="Verdana" w:hAnsi="Verdana"/>
          <w:color w:val="000000"/>
          <w:sz w:val="18"/>
          <w:szCs w:val="18"/>
        </w:rPr>
        <w:t>», поскольку в настоящее время данный морской путь практически не используется для международной навигации. Распространение Канадой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Северо-Западный проход является</w:t>
      </w:r>
      <w:r>
        <w:rPr>
          <w:rStyle w:val="WW8Num4z0"/>
          <w:rFonts w:ascii="Verdana" w:hAnsi="Verdana"/>
          <w:color w:val="4682B4"/>
          <w:sz w:val="18"/>
          <w:szCs w:val="18"/>
        </w:rPr>
        <w:t>правомерным</w:t>
      </w:r>
      <w:r>
        <w:rPr>
          <w:rFonts w:ascii="Verdana" w:hAnsi="Verdana"/>
          <w:color w:val="000000"/>
          <w:sz w:val="18"/>
          <w:szCs w:val="18"/>
        </w:rPr>
        <w:t>, потому что основные трассы пути пролегают через территориальное море данного государства.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Установив в одностороннем порядке 200-мильную</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экономическую зону вокруг архипелага Шпицберген, Норвегия нарушила положения не только Парижского договора 1920 г., но и нормы современного международного морского права.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Несмотря на то, что формально спор между Россией и Норвегией по вопросу разграничения континентального шельфа Баренцева моря разрешен, подписанный договор не соответствует' позиции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до 2010 г.</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Государства-участники Илулиссатской декларации 2008 г. заявили, что не видят необходимости в разработке нового всеобъемлющего международно-правового режима для управления Северным* Ледовитым океаном, то есть существующая система национальных и международных актов является достаточной для обеспечения охраны окружающей среды, а также для регулирования любых видов деятельности в арктическом регионе. Особо в Декларации подчеркивается не только роль деятельности прибрежных государств, но и сотрудничества с неарктическими государствами и международными организациями.</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Арктический совет, главной целью которого является охрана окружающей среды региона, охватывает все новые направления деятельности, содействуя»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соглашений, таких как Стокгольмская конвенция о стойких органических загрязнителях 2001 г., Протоколы 1998 г. по стойким органическим загрязнителям и тяжелым металлам к Конвенции^ 1979 г. о трансграничном загрязнении воздуха на большие расстояния и др.</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Сотрудничество государств в рамках Совета Баренцева Евро-арктического региона* направлено не только на решение проблем, связанных с защитой окружающей среды. В своей деятельности форум охватывает практически все значимые сферы деятельности: Совет Баренцева Евро-арктического региона решает задачи в социальной, экономической, научной, образовательной, культурной, энергетической и иных сферах.</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В настоящее время в арктическом регионе существует стройная система межгосударственных и неправительственных организаций, которые успешно решают поставленные перед ними задачи. Осуществляя сотрудничество посредством указанных международно-правовых механизмов, государства и неправительственные организации имеют возможность вовремя реагировать на возникающие проблемы, и совместными усилиями успешно разрешать их.</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Целями Рамочного договора по разграничению континентального шельфа в Арктике на основе Илулиссатской декларации, прежде всего, являются: 1) окончательное разграничение континентального шельфа между пятью арктическими государствами в, соответствии с концепцией «</w:t>
      </w:r>
      <w:r>
        <w:rPr>
          <w:rStyle w:val="WW8Num4z0"/>
          <w:rFonts w:ascii="Verdana" w:hAnsi="Verdana"/>
          <w:color w:val="4682B4"/>
          <w:sz w:val="18"/>
          <w:szCs w:val="18"/>
        </w:rPr>
        <w:t>полярных секторов</w:t>
      </w:r>
      <w:r>
        <w:rPr>
          <w:rFonts w:ascii="Verdana" w:hAnsi="Verdana"/>
          <w:color w:val="000000"/>
          <w:sz w:val="18"/>
          <w:szCs w:val="18"/>
        </w:rPr>
        <w:t>»; 2) защита морской среды Арктики путем принятия совместных мер прибрежными государствами, на основе Конвенции ООН по морскому праву 1982 г. и соответствующих национальных правовых актов прибрежных государств; 3) обеспечение стабильности- в регионе путем взаимодействия не только арктических государств, но и других субъектов' международного права.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Положения проекта предлагаемого Рамочного договора соответствуют нормам международного морского права, прежде всего, Конвенции' ООН по морскому праву 1982 г. В основу проекта Договора положены не только нормы. международного . права, но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правовых актов прибрежных государств, из которых исторически сформировался правовой режим Арктики.</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Необходимо</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действие.Основ государственной политики Российской Федерации в Арктике, поскольку положения данного документа противоречат не только положениям Илулиссатской декларации 2008 г., но и федеральным законам России, к примеру, ФЗ «</w:t>
      </w:r>
      <w:r>
        <w:rPr>
          <w:rStyle w:val="WW8Num4z0"/>
          <w:rFonts w:ascii="Verdana" w:hAnsi="Verdana"/>
          <w:color w:val="4682B4"/>
          <w:sz w:val="18"/>
          <w:szCs w:val="18"/>
        </w:rPr>
        <w:t>О государственной границы Российской Федерации</w:t>
      </w:r>
      <w:r>
        <w:rPr>
          <w:rFonts w:ascii="Verdana" w:hAnsi="Verdana"/>
          <w:color w:val="000000"/>
          <w:sz w:val="18"/>
          <w:szCs w:val="18"/>
        </w:rPr>
        <w:t>», а также</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ЦИК 1926 г. «Об объявлении территорией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земель и островов, расположенных в Северном Ледовитом океане».</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В'связи с</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 принимать меры по защите морской среды,</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Стокгольмской Декларации ООН от 16 июня 1972 г., возможно распространение действия природоохранных законов прибрежных государств в целях защиты морской среды за пределы</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При разграничении континентального шельфа Северного Ледовитого океана необходимо принимать во внимание не только нормы Конвенции ООН по морскому праву 1982 г., но и международно-правовые обычаи, прежде всего концепцию «</w:t>
      </w:r>
      <w:r>
        <w:rPr>
          <w:rStyle w:val="WW8Num4z0"/>
          <w:rFonts w:ascii="Verdana" w:hAnsi="Verdana"/>
          <w:color w:val="4682B4"/>
          <w:sz w:val="18"/>
          <w:szCs w:val="18"/>
        </w:rPr>
        <w:t>полярных секторов</w:t>
      </w:r>
      <w:r>
        <w:rPr>
          <w:rFonts w:ascii="Verdana" w:hAnsi="Verdana"/>
          <w:color w:val="000000"/>
          <w:sz w:val="18"/>
          <w:szCs w:val="18"/>
        </w:rPr>
        <w:t xml:space="preserve">». Именно поэтому представляется возможным установить границу континентальный шельф арктических государств </w:t>
      </w:r>
      <w:r>
        <w:rPr>
          <w:rFonts w:ascii="Verdana" w:hAnsi="Verdana"/>
          <w:color w:val="000000"/>
          <w:sz w:val="18"/>
          <w:szCs w:val="18"/>
        </w:rPr>
        <w:lastRenderedPageBreak/>
        <w:t>далее 350 морских миль, вплоть до Северного полюса, при этом такое установление будет соответствовать нормам международного права.</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Несмотря на то, что в наибольшей степени интересам России соответствует разграничение континентального шельфа Баренцева моря с учетом наличия особых обстоятельств, прежде всего на основе справедливости, одним из приемлемых решений названного спора являлась совместная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над спорным участком, т. е. международно-правовой режим, существовавший до подписания Договора между Российской Федерацией и Королевством^Норвегия о разграничении морских пространств и сотрудничестве в Баренцевом море и Северном Ледовитом океане 15 сентября 2010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Для разрешения спора о</w:t>
      </w:r>
      <w:r>
        <w:rPr>
          <w:rStyle w:val="WW8Num3z0"/>
          <w:rFonts w:ascii="Verdana" w:hAnsi="Verdana"/>
          <w:color w:val="000000"/>
          <w:sz w:val="18"/>
          <w:szCs w:val="18"/>
        </w:rPr>
        <w:t> </w:t>
      </w:r>
      <w:r>
        <w:rPr>
          <w:rStyle w:val="WW8Num4z0"/>
          <w:rFonts w:ascii="Verdana" w:hAnsi="Verdana"/>
          <w:color w:val="4682B4"/>
          <w:sz w:val="18"/>
          <w:szCs w:val="18"/>
        </w:rPr>
        <w:t>делимитации</w:t>
      </w:r>
      <w:r>
        <w:rPr>
          <w:rStyle w:val="WW8Num3z0"/>
          <w:rFonts w:ascii="Verdana" w:hAnsi="Verdana"/>
          <w:color w:val="000000"/>
          <w:sz w:val="18"/>
          <w:szCs w:val="18"/>
        </w:rPr>
        <w:t> </w:t>
      </w:r>
      <w:r>
        <w:rPr>
          <w:rFonts w:ascii="Verdana" w:hAnsi="Verdana"/>
          <w:color w:val="000000"/>
          <w:sz w:val="18"/>
          <w:szCs w:val="18"/>
        </w:rPr>
        <w:t>континентального шельфа* Баренцева моря возможно применение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мирных средств, а именно: рассмотрение спора в Международном Суде ООН либо передача спора на разрешение в арбитраж ad hoc. Очевидными преимуществами применения названных мирных средств является, во-первых, многолетняя обширная практика Международного Суда ООН по рассмотрению споров, касающихся разграничения морских пространств, во-вторых, высокая квалификация как российских, так и норвежских арбитров, включенных в список Генерального Секретаря ООН.</w:t>
      </w:r>
    </w:p>
    <w:p w:rsidR="00331CF0" w:rsidRDefault="00331CF0" w:rsidP="00331C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Международно-правовой спор, касающийся толкования и применения Договора о Шпицбергене 1920 г., может быть разрешен, прежде всего, посредством проведения многосторонних переговоров с участием всех государств-участников названного Договора, предметом которых среди прочего станет Закон Норвегии о защите окружающей среды Шпицбергена 2001 г., а также Королевский декрет 1977 г.</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Если в результате таких переговоров участники не придут к взаимовыгодному решению, названный спор может быть разрешен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при этом сторонами</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станут Норвегия и Российская Федерация, поскольку нарушение Норвегией Договора о Шпицбергене 1920 г. затрагивает, прежде всего, национальные интересы России.</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Эффективным средством разрешения спора по поводу толкования указанного договора является передача его на рассмотрение Международного Суда ООН, что обусловлено, во-первых, самой высокой квалификацией</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данного судебного органа, и, во-вторых, практикой самого Международного Суда, которая оказывает лишь позитивное влияние на развитие норм международного права, в том числе на практику толкования и применения международных договоров.</w:t>
      </w:r>
    </w:p>
    <w:p w:rsidR="00331CF0" w:rsidRDefault="00331CF0" w:rsidP="00331C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Для разрешения спора между</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Канадой по поводу статуса Северо-Западного прохода возможно применение как дипломатических, так и судебных средств разрешения. международных споров. В случае неэффективности переговоров между сторонами спора либо безуспешном применении посредничества, которое может быть предложено, в том числе Советом Баренцева Евро-арктического региона и Арктическим советом, данный спор следует передать на рассмотрение Международного Суда ООН.</w:t>
      </w:r>
    </w:p>
    <w:p w:rsidR="00331CF0" w:rsidRDefault="00331CF0" w:rsidP="00331CF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Побережная, Екатерина Викторовна, 2011 год</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 Amicorum L., Caflisch L. Promoting Justice, Human Rights and Conflicts Resolution through 1.ternational law. Netherlands. 2007. 1236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2. Azud J. The Peaceful Settlement of Disputes and the United Nations. Bratislava. 1970. 271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3. Baily S.D. Peaceful Settlement of Disputes. Some Proposal for ' Research. UNITAR. 1971.212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4. Brubaker R.D. The Russian Arctic Straits. USA. 2005. 275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5. Collier J. The settlement of disputes in international law: Institutions a. procedures. Oxford univ. press, 2000. 395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6. Foster A.A. The Svalbard Treaty: Disputes over Resourses Management in the Barents Sea. 1998. 69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7. Frederick M. La délimitation du plateau continental entre le Canada et les Etas-Unis das la mer de Beaufort // Annuaire canadien de Droit international, 1979-1980</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8. Hey E. Regime for the Exploitation of Transboundary Marine Fisheries Resources. M. Nijhoff Publ., Dordrecht 1989, 317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lastRenderedPageBreak/>
        <w:t>9. Hollick A.L. U.S. foreign policy and the law of the sea. Princeton univ. press, 1981.496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10. Hungdah C. The International Law of the Sea: Cases, Documents, and Readings. London: Elsevier. 1991. 923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11. Klotz J.C. Are Ocean Polluters Subject to Universal Jurisdiction -Canada Breaks the Ice // The International Lawyer. Vol.6. No.4,October 1972. 702-715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12. Merrills J.G. International Dispute Settlement. Cambridge univ. press, 1984. 388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13. Pharand D. Canada's Arctic waters in international law. Cambridge univ. press, 1988. 288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14. Politics of the Northwest passage / Ed. by Franklyn Griffiths. Montreal: McGill-Queen's univ. press, 1987. 313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15. Royal Norwegian Ministry of Justice and the Police. Report No. 9 to the Storing. Tangen, Auskog, 2000. 70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16. Symonides J. The New Law of the Sea. Warsaw. 1986. 445 pp.</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17. The Development and Decline of Northern Conservation Reserves/ Hunt, C. D. Arctic Land Use Issues. Nov. 1976.</w:t>
      </w:r>
    </w:p>
    <w:p w:rsidR="00331CF0" w:rsidRPr="00331CF0" w:rsidRDefault="00331CF0" w:rsidP="00331CF0">
      <w:pPr>
        <w:pStyle w:val="WW8Num2z0"/>
        <w:shd w:val="clear" w:color="auto" w:fill="F7F7F7"/>
        <w:spacing w:line="270" w:lineRule="atLeast"/>
        <w:jc w:val="both"/>
        <w:rPr>
          <w:rFonts w:ascii="Verdana" w:hAnsi="Verdana"/>
          <w:color w:val="000000"/>
          <w:sz w:val="18"/>
          <w:szCs w:val="18"/>
          <w:lang w:val="en-US"/>
        </w:rPr>
      </w:pPr>
      <w:r w:rsidRPr="00331CF0">
        <w:rPr>
          <w:rFonts w:ascii="Verdana" w:hAnsi="Verdana"/>
          <w:color w:val="000000"/>
          <w:sz w:val="18"/>
          <w:szCs w:val="18"/>
          <w:lang w:val="en-US"/>
        </w:rPr>
        <w:t>18. The International tribunal for the Law of the sea: Law a. practice / Ed. by P. Chandrasekhara Rao a. Rahmatullah Khan. The Hague. 2001. 238 pp.</w:t>
      </w:r>
    </w:p>
    <w:p w:rsidR="00331CF0" w:rsidRDefault="00331CF0" w:rsidP="00331CF0">
      <w:pPr>
        <w:pStyle w:val="WW8Num2z0"/>
        <w:shd w:val="clear" w:color="auto" w:fill="F7F7F7"/>
        <w:spacing w:line="270" w:lineRule="atLeast"/>
        <w:jc w:val="both"/>
        <w:rPr>
          <w:rFonts w:ascii="Verdana" w:hAnsi="Verdana"/>
          <w:color w:val="000000"/>
          <w:sz w:val="18"/>
          <w:szCs w:val="18"/>
        </w:rPr>
      </w:pPr>
      <w:r w:rsidRPr="00331CF0">
        <w:rPr>
          <w:rFonts w:ascii="Verdana" w:hAnsi="Verdana"/>
          <w:color w:val="000000"/>
          <w:sz w:val="18"/>
          <w:szCs w:val="18"/>
          <w:lang w:val="en-US"/>
        </w:rPr>
        <w:t xml:space="preserve">19. Vasiliev A. Is the Illulissat Declaration adequate? // </w:t>
      </w:r>
      <w:r>
        <w:rPr>
          <w:rFonts w:ascii="Verdana" w:hAnsi="Verdana"/>
          <w:color w:val="000000"/>
          <w:sz w:val="18"/>
          <w:szCs w:val="18"/>
        </w:rPr>
        <w:t>Официальный</w:t>
      </w:r>
      <w:r w:rsidRPr="00331CF0">
        <w:rPr>
          <w:rFonts w:ascii="Verdana" w:hAnsi="Verdana"/>
          <w:color w:val="000000"/>
          <w:sz w:val="18"/>
          <w:szCs w:val="18"/>
          <w:lang w:val="en-US"/>
        </w:rPr>
        <w:t xml:space="preserve"> </w:t>
      </w:r>
      <w:r>
        <w:rPr>
          <w:rFonts w:ascii="Verdana" w:hAnsi="Verdana"/>
          <w:color w:val="000000"/>
          <w:sz w:val="18"/>
          <w:szCs w:val="18"/>
        </w:rPr>
        <w:t>сайт</w:t>
      </w:r>
      <w:r w:rsidRPr="00331CF0">
        <w:rPr>
          <w:rFonts w:ascii="Verdana" w:hAnsi="Verdana"/>
          <w:color w:val="000000"/>
          <w:sz w:val="18"/>
          <w:szCs w:val="18"/>
          <w:lang w:val="en-US"/>
        </w:rPr>
        <w:t xml:space="preserve"> </w:t>
      </w:r>
      <w:r>
        <w:rPr>
          <w:rFonts w:ascii="Verdana" w:hAnsi="Verdana"/>
          <w:color w:val="000000"/>
          <w:sz w:val="18"/>
          <w:szCs w:val="18"/>
        </w:rPr>
        <w:t>сотрудничества</w:t>
      </w:r>
      <w:r w:rsidRPr="00331CF0">
        <w:rPr>
          <w:rFonts w:ascii="Verdana" w:hAnsi="Verdana"/>
          <w:color w:val="000000"/>
          <w:sz w:val="18"/>
          <w:szCs w:val="18"/>
          <w:lang w:val="en-US"/>
        </w:rPr>
        <w:t xml:space="preserve"> </w:t>
      </w:r>
      <w:r>
        <w:rPr>
          <w:rFonts w:ascii="Verdana" w:hAnsi="Verdana"/>
          <w:color w:val="000000"/>
          <w:sz w:val="18"/>
          <w:szCs w:val="18"/>
        </w:rPr>
        <w:t>Северного</w:t>
      </w:r>
      <w:r w:rsidRPr="00331CF0">
        <w:rPr>
          <w:rFonts w:ascii="Verdana" w:hAnsi="Verdana"/>
          <w:color w:val="000000"/>
          <w:sz w:val="18"/>
          <w:szCs w:val="18"/>
          <w:lang w:val="en-US"/>
        </w:rPr>
        <w:t xml:space="preserve"> </w:t>
      </w:r>
      <w:r>
        <w:rPr>
          <w:rFonts w:ascii="Verdana" w:hAnsi="Verdana"/>
          <w:color w:val="000000"/>
          <w:sz w:val="18"/>
          <w:szCs w:val="18"/>
        </w:rPr>
        <w:t>региона</w:t>
      </w:r>
      <w:r w:rsidRPr="00331CF0">
        <w:rPr>
          <w:rFonts w:ascii="Verdana" w:hAnsi="Verdana"/>
          <w:color w:val="000000"/>
          <w:sz w:val="18"/>
          <w:szCs w:val="18"/>
          <w:lang w:val="en-US"/>
        </w:rPr>
        <w:t xml:space="preserve">. </w:t>
      </w:r>
      <w:r>
        <w:rPr>
          <w:rFonts w:ascii="Verdana" w:hAnsi="Verdana"/>
          <w:color w:val="000000"/>
          <w:sz w:val="18"/>
          <w:szCs w:val="18"/>
        </w:rPr>
        <w:t>URL http://www.norden.org/</w:t>
      </w:r>
    </w:p>
    <w:p w:rsidR="00F8029B" w:rsidRDefault="00331CF0"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331CF0" w:rsidRDefault="00331CF0" w:rsidP="008E2C2A">
      <w:pPr>
        <w:rPr>
          <w:rFonts w:ascii="Verdana" w:hAnsi="Verdana"/>
          <w:color w:val="000000"/>
          <w:sz w:val="18"/>
          <w:szCs w:val="18"/>
        </w:rPr>
      </w:pPr>
      <w:bookmarkStart w:id="0" w:name="_GoBack"/>
      <w:bookmarkEnd w:id="0"/>
    </w:p>
    <w:p w:rsidR="00F8029B" w:rsidRDefault="00F8029B"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9D" w:rsidRDefault="0040479D">
      <w:r>
        <w:separator/>
      </w:r>
    </w:p>
  </w:endnote>
  <w:endnote w:type="continuationSeparator" w:id="0">
    <w:p w:rsidR="0040479D" w:rsidRDefault="004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9D" w:rsidRDefault="0040479D">
      <w:r>
        <w:separator/>
      </w:r>
    </w:p>
  </w:footnote>
  <w:footnote w:type="continuationSeparator" w:id="0">
    <w:p w:rsidR="0040479D" w:rsidRDefault="0040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479D"/>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DDFB-B5EC-4B9F-813F-67C9588A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6774</TotalTime>
  <Pages>9</Pages>
  <Words>4803</Words>
  <Characters>27380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1618</cp:revision>
  <cp:lastPrinted>2009-02-06T08:36:00Z</cp:lastPrinted>
  <dcterms:created xsi:type="dcterms:W3CDTF">2015-03-22T11:10:00Z</dcterms:created>
  <dcterms:modified xsi:type="dcterms:W3CDTF">2015-09-14T12:41:00Z</dcterms:modified>
</cp:coreProperties>
</file>