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929B" w14:textId="0A71344C" w:rsidR="000B45ED" w:rsidRPr="000B17AB" w:rsidRDefault="000B17AB" w:rsidP="000B17AB">
      <w:r>
        <w:rPr>
          <w:rFonts w:ascii="Verdana" w:hAnsi="Verdana"/>
          <w:b/>
          <w:bCs/>
          <w:color w:val="000000"/>
          <w:shd w:val="clear" w:color="auto" w:fill="FFFFFF"/>
        </w:rPr>
        <w:t>Дрюков Владимир Алексеевич. Система построения четырехлетних циклов подготовки спортсменов высокого класса к олимпийским играм (на материале современного пятиборья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наук по физ. воспитанию и спорту: 24.00.01 / Национальный ун-т физического воспитания и спорта Украины. — К., 2002. — 410л.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364-400.</w:t>
      </w:r>
    </w:p>
    <w:sectPr w:rsidR="000B45ED" w:rsidRPr="000B17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A6DC" w14:textId="77777777" w:rsidR="00A56083" w:rsidRDefault="00A56083">
      <w:pPr>
        <w:spacing w:after="0" w:line="240" w:lineRule="auto"/>
      </w:pPr>
      <w:r>
        <w:separator/>
      </w:r>
    </w:p>
  </w:endnote>
  <w:endnote w:type="continuationSeparator" w:id="0">
    <w:p w14:paraId="4F5CC7E1" w14:textId="77777777" w:rsidR="00A56083" w:rsidRDefault="00A5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EE54" w14:textId="77777777" w:rsidR="00A56083" w:rsidRDefault="00A56083">
      <w:pPr>
        <w:spacing w:after="0" w:line="240" w:lineRule="auto"/>
      </w:pPr>
      <w:r>
        <w:separator/>
      </w:r>
    </w:p>
  </w:footnote>
  <w:footnote w:type="continuationSeparator" w:id="0">
    <w:p w14:paraId="47980C19" w14:textId="77777777" w:rsidR="00A56083" w:rsidRDefault="00A5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0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083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9959</cp:revision>
  <dcterms:created xsi:type="dcterms:W3CDTF">2024-06-20T08:51:00Z</dcterms:created>
  <dcterms:modified xsi:type="dcterms:W3CDTF">2024-08-11T22:19:00Z</dcterms:modified>
  <cp:category/>
</cp:coreProperties>
</file>