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6DC" w:rsidRDefault="001046DC" w:rsidP="001046D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Бондар Володимир Налькович</w:t>
      </w:r>
      <w:r>
        <w:rPr>
          <w:rFonts w:ascii="CIDFont+F3" w:hAnsi="CIDFont+F3" w:cs="CIDFont+F3"/>
          <w:kern w:val="0"/>
          <w:sz w:val="28"/>
          <w:szCs w:val="28"/>
          <w:lang w:eastAsia="ru-RU"/>
        </w:rPr>
        <w:t>, аспірант Інституту агроекології і</w:t>
      </w:r>
    </w:p>
    <w:p w:rsidR="001046DC" w:rsidRDefault="001046DC" w:rsidP="001046D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природокористування, тема дисертації: «Організаційно-інституціональні</w:t>
      </w:r>
    </w:p>
    <w:p w:rsidR="001046DC" w:rsidRDefault="001046DC" w:rsidP="001046D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механізми управління лісогосподарським виробництвом на засадах</w:t>
      </w:r>
    </w:p>
    <w:p w:rsidR="001046DC" w:rsidRDefault="001046DC" w:rsidP="001046D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ринкової економіки», (051 Економіка). Спеціалізована вчена рада</w:t>
      </w:r>
    </w:p>
    <w:p w:rsidR="001046DC" w:rsidRDefault="001046DC" w:rsidP="001046D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26.371.004 Інституту агроекології і природокористування НААН</w:t>
      </w:r>
    </w:p>
    <w:p w:rsidR="00623B9C" w:rsidRPr="001046DC" w:rsidRDefault="001046DC" w:rsidP="001046DC">
      <w:r>
        <w:rPr>
          <w:rFonts w:ascii="CIDFont+F3" w:hAnsi="CIDFont+F3" w:cs="CIDFont+F3"/>
          <w:kern w:val="0"/>
          <w:sz w:val="28"/>
          <w:szCs w:val="28"/>
          <w:lang w:eastAsia="ru-RU"/>
        </w:rPr>
        <w:t>України</w:t>
      </w:r>
    </w:p>
    <w:sectPr w:rsidR="00623B9C" w:rsidRPr="001046D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1046DC" w:rsidRPr="001046D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A85B0-8AB2-4487-AD86-AF8D4564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1901</TotalTime>
  <Pages>1</Pages>
  <Words>49</Words>
  <Characters>282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171</cp:revision>
  <cp:lastPrinted>2009-02-06T05:36:00Z</cp:lastPrinted>
  <dcterms:created xsi:type="dcterms:W3CDTF">2021-12-17T08:06:00Z</dcterms:created>
  <dcterms:modified xsi:type="dcterms:W3CDTF">2021-12-20T18:38:00Z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