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4D9E" w14:textId="77777777" w:rsidR="003A4593" w:rsidRDefault="003A4593" w:rsidP="003A4593">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Ибрагим Зияд </w:t>
      </w:r>
      <w:proofErr w:type="spellStart"/>
      <w:r>
        <w:rPr>
          <w:rFonts w:ascii="Helvetica" w:hAnsi="Helvetica" w:cs="Helvetica"/>
          <w:b/>
          <w:bCs w:val="0"/>
          <w:color w:val="222222"/>
          <w:sz w:val="21"/>
          <w:szCs w:val="21"/>
        </w:rPr>
        <w:t>Дарвиш</w:t>
      </w:r>
      <w:proofErr w:type="spellEnd"/>
      <w:r>
        <w:rPr>
          <w:rFonts w:ascii="Helvetica" w:hAnsi="Helvetica" w:cs="Helvetica"/>
          <w:b/>
          <w:bCs w:val="0"/>
          <w:color w:val="222222"/>
          <w:sz w:val="21"/>
          <w:szCs w:val="21"/>
        </w:rPr>
        <w:t>.</w:t>
      </w:r>
    </w:p>
    <w:p w14:paraId="43C7A3E7" w14:textId="77777777" w:rsidR="003A4593" w:rsidRDefault="003A4593" w:rsidP="003A459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Фотоперенос электрона при внутрицентровом возбуждении в кристаллах KCL и KBr, активированных двухвалентным </w:t>
      </w:r>
      <w:proofErr w:type="gramStart"/>
      <w:r>
        <w:rPr>
          <w:rFonts w:ascii="Helvetica" w:hAnsi="Helvetica" w:cs="Helvetica"/>
          <w:caps/>
          <w:color w:val="222222"/>
          <w:sz w:val="21"/>
          <w:szCs w:val="21"/>
        </w:rPr>
        <w:t>иттербием :</w:t>
      </w:r>
      <w:proofErr w:type="gramEnd"/>
      <w:r>
        <w:rPr>
          <w:rFonts w:ascii="Helvetica" w:hAnsi="Helvetica" w:cs="Helvetica"/>
          <w:caps/>
          <w:color w:val="222222"/>
          <w:sz w:val="21"/>
          <w:szCs w:val="21"/>
        </w:rPr>
        <w:t xml:space="preserve"> диссертация ... кандидата физико-математических наук : 01.04.07. - Иркутск, 1999. - 135 с.</w:t>
      </w:r>
    </w:p>
    <w:p w14:paraId="5CE7B859" w14:textId="77777777" w:rsidR="003A4593" w:rsidRDefault="003A4593" w:rsidP="003A459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Ибрагим Зияд </w:t>
      </w:r>
      <w:proofErr w:type="spellStart"/>
      <w:r>
        <w:rPr>
          <w:rFonts w:ascii="Arial" w:hAnsi="Arial" w:cs="Arial"/>
          <w:color w:val="646B71"/>
          <w:sz w:val="18"/>
          <w:szCs w:val="18"/>
        </w:rPr>
        <w:t>Дарвиш</w:t>
      </w:r>
      <w:proofErr w:type="spellEnd"/>
    </w:p>
    <w:p w14:paraId="40980998"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B4EF33"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Оптические и электрические явления при </w:t>
      </w:r>
      <w:proofErr w:type="spellStart"/>
      <w:r>
        <w:rPr>
          <w:rFonts w:ascii="Arial" w:hAnsi="Arial" w:cs="Arial"/>
          <w:color w:val="333333"/>
          <w:sz w:val="21"/>
          <w:szCs w:val="21"/>
        </w:rPr>
        <w:t>делокализации</w:t>
      </w:r>
      <w:proofErr w:type="spellEnd"/>
      <w:r>
        <w:rPr>
          <w:rFonts w:ascii="Arial" w:hAnsi="Arial" w:cs="Arial"/>
          <w:color w:val="333333"/>
          <w:sz w:val="21"/>
          <w:szCs w:val="21"/>
        </w:rPr>
        <w:t xml:space="preserve"> примесных возбуждений в </w:t>
      </w:r>
      <w:proofErr w:type="spellStart"/>
      <w:r>
        <w:rPr>
          <w:rFonts w:ascii="Arial" w:hAnsi="Arial" w:cs="Arial"/>
          <w:color w:val="333333"/>
          <w:sz w:val="21"/>
          <w:szCs w:val="21"/>
        </w:rPr>
        <w:t>щелочногалоидных</w:t>
      </w:r>
      <w:proofErr w:type="spellEnd"/>
      <w:r>
        <w:rPr>
          <w:rFonts w:ascii="Arial" w:hAnsi="Arial" w:cs="Arial"/>
          <w:color w:val="333333"/>
          <w:sz w:val="21"/>
          <w:szCs w:val="21"/>
        </w:rPr>
        <w:t xml:space="preserve"> кристаллах.</w:t>
      </w:r>
    </w:p>
    <w:p w14:paraId="6F494F57"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Спектральные характеристики двухвалентного иттербия в различных ионных кристаллах.</w:t>
      </w:r>
    </w:p>
    <w:p w14:paraId="6A75B84F"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Оптические и электрические явления при </w:t>
      </w:r>
      <w:proofErr w:type="spellStart"/>
      <w:r>
        <w:rPr>
          <w:rFonts w:ascii="Arial" w:hAnsi="Arial" w:cs="Arial"/>
          <w:color w:val="333333"/>
          <w:sz w:val="21"/>
          <w:szCs w:val="21"/>
        </w:rPr>
        <w:t>делокализации</w:t>
      </w:r>
      <w:proofErr w:type="spellEnd"/>
      <w:r>
        <w:rPr>
          <w:rFonts w:ascii="Arial" w:hAnsi="Arial" w:cs="Arial"/>
          <w:color w:val="333333"/>
          <w:sz w:val="21"/>
          <w:szCs w:val="21"/>
        </w:rPr>
        <w:t xml:space="preserve"> примесных возбуждений в </w:t>
      </w:r>
      <w:proofErr w:type="spellStart"/>
      <w:r>
        <w:rPr>
          <w:rFonts w:ascii="Arial" w:hAnsi="Arial" w:cs="Arial"/>
          <w:color w:val="333333"/>
          <w:sz w:val="21"/>
          <w:szCs w:val="21"/>
        </w:rPr>
        <w:t>щелочногалоидных</w:t>
      </w:r>
      <w:proofErr w:type="spellEnd"/>
      <w:r>
        <w:rPr>
          <w:rFonts w:ascii="Arial" w:hAnsi="Arial" w:cs="Arial"/>
          <w:color w:val="333333"/>
          <w:sz w:val="21"/>
          <w:szCs w:val="21"/>
        </w:rPr>
        <w:t xml:space="preserve"> кристаллах.</w:t>
      </w:r>
    </w:p>
    <w:p w14:paraId="412CAAB5"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1.1.1. Структура полос поглощения в </w:t>
      </w:r>
      <w:proofErr w:type="spellStart"/>
      <w:r>
        <w:rPr>
          <w:rFonts w:ascii="Arial" w:hAnsi="Arial" w:cs="Arial"/>
          <w:color w:val="333333"/>
          <w:sz w:val="21"/>
          <w:szCs w:val="21"/>
        </w:rPr>
        <w:t>щелочногалоидных</w:t>
      </w:r>
      <w:proofErr w:type="spellEnd"/>
      <w:r>
        <w:rPr>
          <w:rFonts w:ascii="Arial" w:hAnsi="Arial" w:cs="Arial"/>
          <w:color w:val="333333"/>
          <w:sz w:val="21"/>
          <w:szCs w:val="21"/>
        </w:rPr>
        <w:t xml:space="preserve"> кристаллах.</w:t>
      </w:r>
    </w:p>
    <w:p w14:paraId="699DACD4"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Фотопроводимость в щелочно-галоидных кристаллах при возбуждении примеси.■.</w:t>
      </w:r>
    </w:p>
    <w:p w14:paraId="60FC415E"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1.2.1. Перенос электрона от возбуждаемого иона на </w:t>
      </w:r>
      <w:proofErr w:type="spellStart"/>
      <w:r>
        <w:rPr>
          <w:rFonts w:ascii="Arial" w:hAnsi="Arial" w:cs="Arial"/>
          <w:color w:val="333333"/>
          <w:sz w:val="21"/>
          <w:szCs w:val="21"/>
        </w:rPr>
        <w:t>активаторную</w:t>
      </w:r>
      <w:proofErr w:type="spellEnd"/>
      <w:r>
        <w:rPr>
          <w:rFonts w:ascii="Arial" w:hAnsi="Arial" w:cs="Arial"/>
          <w:color w:val="333333"/>
          <w:sz w:val="21"/>
          <w:szCs w:val="21"/>
        </w:rPr>
        <w:t xml:space="preserve"> ловушку.</w:t>
      </w:r>
    </w:p>
    <w:p w14:paraId="486492C2"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Механизм фотопроводимости.</w:t>
      </w:r>
    </w:p>
    <w:p w14:paraId="555EED9F"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Кинетика затухания фотолюминесценции </w:t>
      </w:r>
      <w:proofErr w:type="spellStart"/>
      <w:r>
        <w:rPr>
          <w:rFonts w:ascii="Arial" w:hAnsi="Arial" w:cs="Arial"/>
          <w:color w:val="333333"/>
          <w:sz w:val="21"/>
          <w:szCs w:val="21"/>
        </w:rPr>
        <w:t>щелочногалоидных</w:t>
      </w:r>
      <w:proofErr w:type="spellEnd"/>
      <w:r>
        <w:rPr>
          <w:rFonts w:ascii="Arial" w:hAnsi="Arial" w:cs="Arial"/>
          <w:color w:val="333333"/>
          <w:sz w:val="21"/>
          <w:szCs w:val="21"/>
        </w:rPr>
        <w:t xml:space="preserve"> фосфоров.</w:t>
      </w:r>
    </w:p>
    <w:p w14:paraId="35CEE21A"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Феноменологический анализ кинетики затухания люминесценции.</w:t>
      </w:r>
    </w:p>
    <w:p w14:paraId="5CC4C427"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Спектральные характеристики двухвалентного иттербия в различных ионных кристаллах.</w:t>
      </w:r>
    </w:p>
    <w:p w14:paraId="03A5FBAA"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1.4.1. Спектры поглощения фото- и </w:t>
      </w:r>
      <w:proofErr w:type="spellStart"/>
      <w:r>
        <w:rPr>
          <w:rFonts w:ascii="Arial" w:hAnsi="Arial" w:cs="Arial"/>
          <w:color w:val="333333"/>
          <w:sz w:val="21"/>
          <w:szCs w:val="21"/>
        </w:rPr>
        <w:t>рентгенолюминесценции</w:t>
      </w:r>
      <w:proofErr w:type="spellEnd"/>
      <w:r>
        <w:rPr>
          <w:rFonts w:ascii="Arial" w:hAnsi="Arial" w:cs="Arial"/>
          <w:color w:val="333333"/>
          <w:sz w:val="21"/>
          <w:szCs w:val="21"/>
        </w:rPr>
        <w:t xml:space="preserve"> ЩГК, активированных двухвалентным иттербием.</w:t>
      </w:r>
    </w:p>
    <w:p w14:paraId="11B46707"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Термостимулированная люминесценция КС1 кристаллов, активированных УЬ.</w:t>
      </w:r>
    </w:p>
    <w:p w14:paraId="50E128D8"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Экспериментальная часть.</w:t>
      </w:r>
    </w:p>
    <w:p w14:paraId="68E8D43D"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Объекты исследования.</w:t>
      </w:r>
    </w:p>
    <w:p w14:paraId="472305F8"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Экспериментальная установка и методика измерения фото- и термоэлектрических явлений.</w:t>
      </w:r>
    </w:p>
    <w:p w14:paraId="25A8E4D2"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Экспериментальная установка и методика измерения фото- и кинетики затухания люминесценции.</w:t>
      </w:r>
    </w:p>
    <w:p w14:paraId="5B5F0B14"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Фото-и термоэлектрические явления в ЩГК с иттербием.</w:t>
      </w:r>
    </w:p>
    <w:p w14:paraId="6838E058"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Результаты экспериментов.</w:t>
      </w:r>
    </w:p>
    <w:p w14:paraId="69038741"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3.1.1. Кристаллы </w:t>
      </w:r>
      <w:proofErr w:type="spellStart"/>
      <w:r>
        <w:rPr>
          <w:rFonts w:ascii="Arial" w:hAnsi="Arial" w:cs="Arial"/>
          <w:color w:val="333333"/>
          <w:sz w:val="21"/>
          <w:szCs w:val="21"/>
        </w:rPr>
        <w:t>KCl-Yb</w:t>
      </w:r>
      <w:proofErr w:type="spellEnd"/>
      <w:r>
        <w:rPr>
          <w:rFonts w:ascii="Arial" w:hAnsi="Arial" w:cs="Arial"/>
          <w:color w:val="333333"/>
          <w:sz w:val="21"/>
          <w:szCs w:val="21"/>
        </w:rPr>
        <w:t>.</w:t>
      </w:r>
    </w:p>
    <w:p w14:paraId="4768A90C"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3.1.2. Кристалл </w:t>
      </w:r>
      <w:proofErr w:type="spellStart"/>
      <w:r>
        <w:rPr>
          <w:rFonts w:ascii="Arial" w:hAnsi="Arial" w:cs="Arial"/>
          <w:color w:val="333333"/>
          <w:sz w:val="21"/>
          <w:szCs w:val="21"/>
        </w:rPr>
        <w:t>KBr-Yb</w:t>
      </w:r>
      <w:proofErr w:type="spellEnd"/>
      <w:r>
        <w:rPr>
          <w:rFonts w:ascii="Arial" w:hAnsi="Arial" w:cs="Arial"/>
          <w:color w:val="333333"/>
          <w:sz w:val="21"/>
          <w:szCs w:val="21"/>
        </w:rPr>
        <w:t>.</w:t>
      </w:r>
    </w:p>
    <w:p w14:paraId="152A026F" w14:textId="77777777" w:rsidR="003A4593" w:rsidRDefault="003A4593" w:rsidP="003A45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Обсуждение результатов.</w:t>
      </w:r>
    </w:p>
    <w:p w14:paraId="071EBB05" w14:textId="32D8A506" w:rsidR="00E67B85" w:rsidRPr="003A4593" w:rsidRDefault="00E67B85" w:rsidP="003A4593"/>
    <w:sectPr w:rsidR="00E67B85" w:rsidRPr="003A45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6D01" w14:textId="77777777" w:rsidR="00591A18" w:rsidRDefault="00591A18">
      <w:pPr>
        <w:spacing w:after="0" w:line="240" w:lineRule="auto"/>
      </w:pPr>
      <w:r>
        <w:separator/>
      </w:r>
    </w:p>
  </w:endnote>
  <w:endnote w:type="continuationSeparator" w:id="0">
    <w:p w14:paraId="48EEBA4D" w14:textId="77777777" w:rsidR="00591A18" w:rsidRDefault="0059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E342" w14:textId="77777777" w:rsidR="00591A18" w:rsidRDefault="00591A18"/>
    <w:p w14:paraId="276123CF" w14:textId="77777777" w:rsidR="00591A18" w:rsidRDefault="00591A18"/>
    <w:p w14:paraId="54A784F4" w14:textId="77777777" w:rsidR="00591A18" w:rsidRDefault="00591A18"/>
    <w:p w14:paraId="39A46CCB" w14:textId="77777777" w:rsidR="00591A18" w:rsidRDefault="00591A18"/>
    <w:p w14:paraId="73EE6DA7" w14:textId="77777777" w:rsidR="00591A18" w:rsidRDefault="00591A18"/>
    <w:p w14:paraId="1CF18B91" w14:textId="77777777" w:rsidR="00591A18" w:rsidRDefault="00591A18"/>
    <w:p w14:paraId="798402BA" w14:textId="77777777" w:rsidR="00591A18" w:rsidRDefault="00591A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56D809" wp14:editId="02AAAB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9CD8D" w14:textId="77777777" w:rsidR="00591A18" w:rsidRDefault="00591A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56D8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A9CD8D" w14:textId="77777777" w:rsidR="00591A18" w:rsidRDefault="00591A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699D98" w14:textId="77777777" w:rsidR="00591A18" w:rsidRDefault="00591A18"/>
    <w:p w14:paraId="66CFAC27" w14:textId="77777777" w:rsidR="00591A18" w:rsidRDefault="00591A18"/>
    <w:p w14:paraId="480C4F80" w14:textId="77777777" w:rsidR="00591A18" w:rsidRDefault="00591A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818232" wp14:editId="4B6CA3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0DF0A" w14:textId="77777777" w:rsidR="00591A18" w:rsidRDefault="00591A18"/>
                          <w:p w14:paraId="18996311" w14:textId="77777777" w:rsidR="00591A18" w:rsidRDefault="00591A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8182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A0DF0A" w14:textId="77777777" w:rsidR="00591A18" w:rsidRDefault="00591A18"/>
                    <w:p w14:paraId="18996311" w14:textId="77777777" w:rsidR="00591A18" w:rsidRDefault="00591A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52BA98" w14:textId="77777777" w:rsidR="00591A18" w:rsidRDefault="00591A18"/>
    <w:p w14:paraId="4FCD0B92" w14:textId="77777777" w:rsidR="00591A18" w:rsidRDefault="00591A18">
      <w:pPr>
        <w:rPr>
          <w:sz w:val="2"/>
          <w:szCs w:val="2"/>
        </w:rPr>
      </w:pPr>
    </w:p>
    <w:p w14:paraId="0841BC48" w14:textId="77777777" w:rsidR="00591A18" w:rsidRDefault="00591A18"/>
    <w:p w14:paraId="5CE0BA45" w14:textId="77777777" w:rsidR="00591A18" w:rsidRDefault="00591A18">
      <w:pPr>
        <w:spacing w:after="0" w:line="240" w:lineRule="auto"/>
      </w:pPr>
    </w:p>
  </w:footnote>
  <w:footnote w:type="continuationSeparator" w:id="0">
    <w:p w14:paraId="2E98F1B3" w14:textId="77777777" w:rsidR="00591A18" w:rsidRDefault="00591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112407</TotalTime>
  <Pages>2</Pages>
  <Words>254</Words>
  <Characters>1449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1955</cp:revision>
  <cp:lastPrinted>2009-02-06T05:36:00Z</cp:lastPrinted>
  <dcterms:created xsi:type="dcterms:W3CDTF">2024-01-07T13:43:00Z</dcterms:created>
  <dcterms:modified xsi:type="dcterms:W3CDTF">2025-06-11T22:25:00Z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