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D069" w14:textId="7003D21B" w:rsidR="00FB290C" w:rsidRPr="007109F5" w:rsidRDefault="007109F5" w:rsidP="007109F5">
      <w:r>
        <w:rPr>
          <w:rFonts w:ascii="Verdana" w:hAnsi="Verdana"/>
          <w:b/>
          <w:bCs/>
          <w:color w:val="000000"/>
          <w:shd w:val="clear" w:color="auto" w:fill="FFFFFF"/>
        </w:rPr>
        <w:t>Мельник Володимир Олексійович. Клініко-експериментальне обгрунтування лікування ураження зорового аналізатора при ремітуючому типу розсіяного склерозу (клініко-експериментальне дослідження) : дис... канд. мед. наук: 14.01.18 / Національний медичний ун-т ім. О.О.Богомольця. — К., 2006. — 182арк. : рис., табл. — Бібліогр.: арк. 160-182.</w:t>
      </w:r>
    </w:p>
    <w:sectPr w:rsidR="00FB290C" w:rsidRPr="007109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9A57" w14:textId="77777777" w:rsidR="00163F6F" w:rsidRDefault="00163F6F">
      <w:pPr>
        <w:spacing w:after="0" w:line="240" w:lineRule="auto"/>
      </w:pPr>
      <w:r>
        <w:separator/>
      </w:r>
    </w:p>
  </w:endnote>
  <w:endnote w:type="continuationSeparator" w:id="0">
    <w:p w14:paraId="07084C49" w14:textId="77777777" w:rsidR="00163F6F" w:rsidRDefault="0016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F5D2" w14:textId="77777777" w:rsidR="00163F6F" w:rsidRDefault="00163F6F">
      <w:pPr>
        <w:spacing w:after="0" w:line="240" w:lineRule="auto"/>
      </w:pPr>
      <w:r>
        <w:separator/>
      </w:r>
    </w:p>
  </w:footnote>
  <w:footnote w:type="continuationSeparator" w:id="0">
    <w:p w14:paraId="42B08622" w14:textId="77777777" w:rsidR="00163F6F" w:rsidRDefault="0016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3F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3F6F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130655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6362</cp:revision>
  <dcterms:created xsi:type="dcterms:W3CDTF">2024-06-20T08:51:00Z</dcterms:created>
  <dcterms:modified xsi:type="dcterms:W3CDTF">2025-01-30T06:41:00Z</dcterms:modified>
  <cp:category/>
</cp:coreProperties>
</file>