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2AE4" w14:textId="76A3FDBB" w:rsidR="00377236" w:rsidRDefault="00357741" w:rsidP="00357741">
      <w:pPr>
        <w:rPr>
          <w:rFonts w:ascii="Verdana" w:hAnsi="Verdana"/>
          <w:b/>
          <w:bCs/>
          <w:color w:val="000000"/>
          <w:shd w:val="clear" w:color="auto" w:fill="FFFFFF"/>
        </w:rPr>
      </w:pPr>
      <w:r>
        <w:rPr>
          <w:rFonts w:ascii="Verdana" w:hAnsi="Verdana"/>
          <w:b/>
          <w:bCs/>
          <w:color w:val="000000"/>
          <w:shd w:val="clear" w:color="auto" w:fill="FFFFFF"/>
        </w:rPr>
        <w:t xml:space="preserve">Бойко Аліна Василівна. Формування інвестиційних ресурсів регіону (на прикладі Черкаської області)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7741" w:rsidRPr="00357741" w14:paraId="6D87AB66" w14:textId="77777777" w:rsidTr="003577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7741" w:rsidRPr="00357741" w14:paraId="2BE82132" w14:textId="77777777">
              <w:trPr>
                <w:tblCellSpacing w:w="0" w:type="dxa"/>
              </w:trPr>
              <w:tc>
                <w:tcPr>
                  <w:tcW w:w="0" w:type="auto"/>
                  <w:vAlign w:val="center"/>
                  <w:hideMark/>
                </w:tcPr>
                <w:p w14:paraId="002A0ABA"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b/>
                      <w:bCs/>
                      <w:sz w:val="24"/>
                      <w:szCs w:val="24"/>
                    </w:rPr>
                    <w:lastRenderedPageBreak/>
                    <w:t>Бойко А.В. Формування інвестиційних ресурсів регіону (на прикладі Черкаської області). – Рукопис.</w:t>
                  </w:r>
                </w:p>
                <w:p w14:paraId="67EA2E86"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і регіональна економіка. – Полтавський національний технічний університет імені Юрія Кондратюка, Полтава, 2007.</w:t>
                  </w:r>
                </w:p>
                <w:p w14:paraId="1E07CA49"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sz w:val="24"/>
                      <w:szCs w:val="24"/>
                    </w:rPr>
                    <w:t>Дисертація присвячена розробці наукових положень та обґрунтуванню практичних рекомендацій удосконалення процесу формування інвестиційних ресурсів на регіональному рівні в Україні. У роботі поглиблено методологію дослідження інвестиційних ресурсів з урахуванням принципів, критеріїв і детермінант регіонального розвитку в трансформаційних умовах економіки. Розроблено методику комплексної оцінки процесу формування інвестиційних ресурсів. Визначено особливості та тенденції цього процесу в Черкаській області. Обґрунтовано стратегію формування інвестиційних ресурсів у регіонально-галузевому вимірі, розроблено багатофакторні економіко-математичні моделі формування інвестиційних ресурсів для міст і районів Черкаської області, запропоновано перспективні напрями удосконалення механізму стимулювання інвестиційно-інноваційного розвитку регіону, орієнтовані на розширення складу і підвищення ефективності залучення та використання інвестиційних ресурсів.</w:t>
                  </w:r>
                </w:p>
              </w:tc>
            </w:tr>
          </w:tbl>
          <w:p w14:paraId="034E4A5E" w14:textId="77777777" w:rsidR="00357741" w:rsidRPr="00357741" w:rsidRDefault="00357741" w:rsidP="00357741">
            <w:pPr>
              <w:spacing w:after="0" w:line="240" w:lineRule="auto"/>
              <w:rPr>
                <w:rFonts w:ascii="Times New Roman" w:eastAsia="Times New Roman" w:hAnsi="Times New Roman" w:cs="Times New Roman"/>
                <w:sz w:val="24"/>
                <w:szCs w:val="24"/>
              </w:rPr>
            </w:pPr>
          </w:p>
        </w:tc>
      </w:tr>
      <w:tr w:rsidR="00357741" w:rsidRPr="00357741" w14:paraId="272D28AD" w14:textId="77777777" w:rsidTr="003577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7741" w:rsidRPr="00357741" w14:paraId="19FF1861" w14:textId="77777777">
              <w:trPr>
                <w:tblCellSpacing w:w="0" w:type="dxa"/>
              </w:trPr>
              <w:tc>
                <w:tcPr>
                  <w:tcW w:w="0" w:type="auto"/>
                  <w:vAlign w:val="center"/>
                  <w:hideMark/>
                </w:tcPr>
                <w:p w14:paraId="08C74B31"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sz w:val="24"/>
                      <w:szCs w:val="24"/>
                    </w:rPr>
                    <w:t>У дисертаційній роботі здійснено теоретичне узагальнення та представлено вирішення наукової задачі – удосконалення процесу формування інвестиційних ресурсів регіону в умовах трансформаційних процесів розвитку. Результати дослідження є підставою для наступних висновків і пропозицій:</w:t>
                  </w:r>
                </w:p>
                <w:p w14:paraId="609C46D4"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sz w:val="24"/>
                      <w:szCs w:val="24"/>
                    </w:rPr>
                    <w:t>1. Досягнення стійких темпів економічного зростання і соціальної спрямованості розвитку економіки регіонів України неможливе без консолідації та оптимального використання наявних і потенційних інвестиційних ресурсів. Нерівномірний розподіл останніх та посилення інвестиційної конкуренції на усіх рівнях актуалізують потребу у визначенні перспективних джерел і напрямів формування інвестиційних ресурсів, розробки дієвих механізмів їх залучення.</w:t>
                  </w:r>
                </w:p>
                <w:p w14:paraId="66561D69"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sz w:val="24"/>
                      <w:szCs w:val="24"/>
                    </w:rPr>
                    <w:t>2. Сучасний економічний розвиток регіонів України підвищує об’єктивну необхідність поглиблення теоретичних засад та розробки методичних основ дослідження інвестиційних ресурсів на регіональному рівні. У дисертаційній роботі розроблено методику комплексної оцінки формування інвестиційних ресурсів регіону, основу якої склали: визначення мети, завдань і напрямів дослідження інвестиційних ресурсів, обґрунтування сучасних джерел інвестування регіональної економіки, розробка показників рейтингової оцінки територій, які відображають фактори, умови та джерела інвестування економіки регіону, уточнення й поглиблення методичних підходів до визначення інвестиційних потреб та обсягів інвестицій, що можуть бути освоєні в економіці територій, орієнтованих на обґрунтування інвестиційних пріоритетів.</w:t>
                  </w:r>
                </w:p>
                <w:p w14:paraId="10B342A7"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sz w:val="24"/>
                      <w:szCs w:val="24"/>
                    </w:rPr>
                    <w:t>3. Науково обґрунтовано, що територіальний і галузевий розподіл інвестиційних ресурсів значною мірою залежить від характеристик економіко-географічних, соціально-демографічних, матеріально-технічних, інституційних передумов і факторів. Застосування запропонованих у дисертації інвестиційно-значимих показників дозволяє виявляти та порівнювати наявні конкурентні переваги і резерви їх використання у контексті встановлення територіальних та галузевих пріоритетів.</w:t>
                  </w:r>
                </w:p>
                <w:p w14:paraId="4810BDA9"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sz w:val="24"/>
                      <w:szCs w:val="24"/>
                    </w:rPr>
                    <w:lastRenderedPageBreak/>
                    <w:t>4. Досліджено динаміку соціально-економічного розвитку регіону як характеристику його можливостей залучати і використовувати власні джерела розширеного відтворення та освоювати зовнішні інвестиційні ресурси. Використання інтегральної оцінки динаміки соціально-економічного розвитку на регіональному рівні дозволяє проведення політики композитивного залучення різних видів інвестиційних ресурсів.</w:t>
                  </w:r>
                </w:p>
                <w:p w14:paraId="4548D0B0"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sz w:val="24"/>
                      <w:szCs w:val="24"/>
                    </w:rPr>
                    <w:t>5. Регіональні особливості, проблеми та суперечності формування інвестиційних ресурсів у Черкаській області свідчать про доцільність активізації залучення соціального капіталу до вирішення інвестиційних проблем регіону, важливість розвитку інвестиційних ініціатив місцевої влади, значимість розширення підтримки приватного інвестора, необхідність вдосконалення амортизаційного важелю, перспективність поєднання ресурсів комерційних банків та підприємств з метою реалізації масштабних інвестиційних проектів.</w:t>
                  </w:r>
                </w:p>
                <w:p w14:paraId="157AD70B"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sz w:val="24"/>
                      <w:szCs w:val="24"/>
                    </w:rPr>
                    <w:t>6. Поглиблено науково-практичні положення розробки та реалізації стратегії формування інвестиційних ресурсів регіону. Запропоновано застосування паралельно-послідовної технології до визначення стратегічних цілей, що дає можливість поєднати поточні та довгострокові пріоритети інвестиційного розвитку регіону. Визначено напрями вдосконалення інституційної структури забезпечення формування інвестиційних ресурсів.</w:t>
                  </w:r>
                </w:p>
                <w:p w14:paraId="24987213"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sz w:val="24"/>
                      <w:szCs w:val="24"/>
                    </w:rPr>
                    <w:t>7. Практичне застосування розробленої багатофакторної економіко-математичної моделі формування інвестиційних ресурсів на регіональному рівні дозволило з’ясувати визначальні фактори цього процесу та потужність їх впливу, конкретизувати перспективи інвестиційного розвитку міст і районів Черкаської області з урахуванням регіональних особливостей та прогнозних сценаріїв розвитку України. Моделювання процесу формування інвестиційних ресурсів для адміністративних районів та міст обласного підпорядкування у розрізі регіонів України дає можливість підвищити ефективність регіональної інвестиційної політики на основі врахування специфіки розвитку окремих територій.</w:t>
                  </w:r>
                </w:p>
                <w:p w14:paraId="075D1BC5" w14:textId="77777777" w:rsidR="00357741" w:rsidRPr="00357741" w:rsidRDefault="00357741" w:rsidP="00357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7741">
                    <w:rPr>
                      <w:rFonts w:ascii="Times New Roman" w:eastAsia="Times New Roman" w:hAnsi="Times New Roman" w:cs="Times New Roman"/>
                      <w:sz w:val="24"/>
                      <w:szCs w:val="24"/>
                    </w:rPr>
                    <w:t>8. Реалізація запропонованих перспективних напрямів, заходів та інструментів удосконалення механізму стимулювання інвестиційно-інноваційного розвитку регіону, які враховують інформаційний, соціальний, фінансово-правовий та інноваційний аспекти інтенсифікації формування інвестиційних ресурсів на регіональному рівні, є необхідною умовою забезпечення нової якості інвестування економіки регіонів України.</w:t>
                  </w:r>
                </w:p>
              </w:tc>
            </w:tr>
          </w:tbl>
          <w:p w14:paraId="6A570379" w14:textId="77777777" w:rsidR="00357741" w:rsidRPr="00357741" w:rsidRDefault="00357741" w:rsidP="00357741">
            <w:pPr>
              <w:spacing w:after="0" w:line="240" w:lineRule="auto"/>
              <w:rPr>
                <w:rFonts w:ascii="Times New Roman" w:eastAsia="Times New Roman" w:hAnsi="Times New Roman" w:cs="Times New Roman"/>
                <w:sz w:val="24"/>
                <w:szCs w:val="24"/>
              </w:rPr>
            </w:pPr>
          </w:p>
        </w:tc>
      </w:tr>
    </w:tbl>
    <w:p w14:paraId="6ABE0072" w14:textId="77777777" w:rsidR="00357741" w:rsidRPr="00357741" w:rsidRDefault="00357741" w:rsidP="00357741"/>
    <w:sectPr w:rsidR="00357741" w:rsidRPr="003577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2D71" w14:textId="77777777" w:rsidR="005D6B71" w:rsidRDefault="005D6B71">
      <w:pPr>
        <w:spacing w:after="0" w:line="240" w:lineRule="auto"/>
      </w:pPr>
      <w:r>
        <w:separator/>
      </w:r>
    </w:p>
  </w:endnote>
  <w:endnote w:type="continuationSeparator" w:id="0">
    <w:p w14:paraId="14F44978" w14:textId="77777777" w:rsidR="005D6B71" w:rsidRDefault="005D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DC32" w14:textId="77777777" w:rsidR="005D6B71" w:rsidRDefault="005D6B71">
      <w:pPr>
        <w:spacing w:after="0" w:line="240" w:lineRule="auto"/>
      </w:pPr>
      <w:r>
        <w:separator/>
      </w:r>
    </w:p>
  </w:footnote>
  <w:footnote w:type="continuationSeparator" w:id="0">
    <w:p w14:paraId="69E8C6EF" w14:textId="77777777" w:rsidR="005D6B71" w:rsidRDefault="005D6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6B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5"/>
  </w:num>
  <w:num w:numId="5">
    <w:abstractNumId w:val="24"/>
  </w:num>
  <w:num w:numId="6">
    <w:abstractNumId w:val="6"/>
  </w:num>
  <w:num w:numId="7">
    <w:abstractNumId w:val="1"/>
  </w:num>
  <w:num w:numId="8">
    <w:abstractNumId w:val="11"/>
  </w:num>
  <w:num w:numId="9">
    <w:abstractNumId w:val="26"/>
  </w:num>
  <w:num w:numId="10">
    <w:abstractNumId w:val="20"/>
  </w:num>
  <w:num w:numId="11">
    <w:abstractNumId w:val="8"/>
  </w:num>
  <w:num w:numId="12">
    <w:abstractNumId w:val="5"/>
  </w:num>
  <w:num w:numId="13">
    <w:abstractNumId w:val="3"/>
  </w:num>
  <w:num w:numId="14">
    <w:abstractNumId w:val="29"/>
  </w:num>
  <w:num w:numId="15">
    <w:abstractNumId w:val="9"/>
  </w:num>
  <w:num w:numId="16">
    <w:abstractNumId w:val="0"/>
  </w:num>
  <w:num w:numId="17">
    <w:abstractNumId w:val="7"/>
  </w:num>
  <w:num w:numId="18">
    <w:abstractNumId w:val="4"/>
  </w:num>
  <w:num w:numId="19">
    <w:abstractNumId w:val="27"/>
  </w:num>
  <w:num w:numId="20">
    <w:abstractNumId w:val="18"/>
  </w:num>
  <w:num w:numId="21">
    <w:abstractNumId w:val="13"/>
  </w:num>
  <w:num w:numId="22">
    <w:abstractNumId w:val="23"/>
  </w:num>
  <w:num w:numId="23">
    <w:abstractNumId w:val="28"/>
  </w:num>
  <w:num w:numId="24">
    <w:abstractNumId w:val="30"/>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B71"/>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91208</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4432</cp:revision>
  <dcterms:created xsi:type="dcterms:W3CDTF">2024-06-20T08:51:00Z</dcterms:created>
  <dcterms:modified xsi:type="dcterms:W3CDTF">2024-09-27T23:03:00Z</dcterms:modified>
  <cp:category/>
</cp:coreProperties>
</file>