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F496"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Зиборов, Вадим Серафимович.</w:t>
      </w:r>
    </w:p>
    <w:p w14:paraId="401A03DF"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Особенности энергообмена электронных и колебательных уровней СО2 в ударно-нагретых потоках : диссертация ... кандидата физико-математических наук : 01.04.08. - Москва, 1996. - 132 с.</w:t>
      </w:r>
    </w:p>
    <w:p w14:paraId="411352B6"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Оглавление диссертациикандидат физико-математических наук Зиборов, Вадим Серафимович</w:t>
      </w:r>
    </w:p>
    <w:p w14:paraId="1D58DBA6"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ВВЕДЕНИЕ.</w:t>
      </w:r>
    </w:p>
    <w:p w14:paraId="74EF2660"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ГЛАВА I.</w:t>
      </w:r>
    </w:p>
    <w:p w14:paraId="15A01E20"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 Современные представления о колебательном энергообмене</w:t>
      </w:r>
    </w:p>
    <w:p w14:paraId="3AB05ECF"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СС&gt;2 в высокотемпературных газовых потоках.</w:t>
      </w:r>
    </w:p>
    <w:p w14:paraId="1B31F2FC"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 Упрощенные модели У-У И У-Т процессов в смесях С02 с И и Н20.Ю</w:t>
      </w:r>
    </w:p>
    <w:p w14:paraId="66436178"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1.1.2 Модельное описание спектральных распределений и заселен-ностей оптически активных состояний в колебательно-нерав-норвесных потоках.</w:t>
      </w:r>
    </w:p>
    <w:p w14:paraId="41FF3413"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1.2 Анализ данных о механизмах нарушения равновесия в электронных состояниях С02.</w:t>
      </w:r>
    </w:p>
    <w:p w14:paraId="767DA3ED"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I.2.1. Обеднение высоковозбужденных состояний при распаде за ударными волнами.</w:t>
      </w:r>
    </w:p>
    <w:p w14:paraId="4D06B1EF"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1.2.2. Перезаселение излучающих состояний С02 при рекомбинации.</w:t>
      </w:r>
    </w:p>
    <w:p w14:paraId="14E4FAF7"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Выводы к гл.I.</w:t>
      </w:r>
    </w:p>
    <w:p w14:paraId="2F7C80BE"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ГЛАВА II</w:t>
      </w:r>
    </w:p>
    <w:p w14:paraId="5663B68A"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Применение ИК И УФ полос С02 для диагностики неравновесных потоков ударно-нагретого газа.</w:t>
      </w:r>
    </w:p>
    <w:p w14:paraId="4A5EAAD8"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II.1. Описание экспериментальной установки.</w:t>
      </w:r>
    </w:p>
    <w:p w14:paraId="2CCCEAB9"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11.2. Основные положения эмиссионно-абсорбционного метода.</w:t>
      </w:r>
    </w:p>
    <w:p w14:paraId="4C559545"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11.3. Соотношения для обработки измерений в ИК полосах С02.</w:t>
      </w:r>
    </w:p>
    <w:p w14:paraId="0A4C5EA6"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11.4. Калибровочные измерения в ИК полосах СО^.</w:t>
      </w:r>
    </w:p>
    <w:p w14:paraId="2ED7ACF8"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11.4.1. Измерения в полосе 4.3 мкм.</w:t>
      </w:r>
    </w:p>
    <w:p w14:paraId="23137572"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11.4.2 Измерения в полосе 2.7 мкм.</w:t>
      </w:r>
    </w:p>
    <w:p w14:paraId="3C8D579A"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11.4.3 Определение точности метода.</w:t>
      </w:r>
    </w:p>
    <w:p w14:paraId="156689D6"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11.5. Использование УФ полос С02 для диагностики высокотемпературного газа.</w:t>
      </w:r>
    </w:p>
    <w:p w14:paraId="19C296E2"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II.5vi Соотношения для обработки измерений в УФ полосах С02.</w:t>
      </w:r>
    </w:p>
    <w:p w14:paraId="59232229"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Определение температуры газа.</w:t>
      </w:r>
    </w:p>
    <w:p w14:paraId="33E2525E"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Определение эффективного сечения и уровня перехода.</w:t>
      </w:r>
    </w:p>
    <w:p w14:paraId="0C7EA0F7"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Определение температур заселения электронного перехода</w:t>
      </w:r>
    </w:p>
    <w:p w14:paraId="70F1DBC6"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11.5.2 Калибровочные измерения.</w:t>
      </w:r>
    </w:p>
    <w:p w14:paraId="0989360A"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lastRenderedPageBreak/>
        <w:t>Измерение температуры газа и оценка точности метода.</w:t>
      </w:r>
    </w:p>
    <w:p w14:paraId="6FEAE1E4"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Измерение спектроскопическмх констант.</w:t>
      </w:r>
    </w:p>
    <w:p w14:paraId="20E8D3E1"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II.6 Одновременные эмиссоонно-абсорбционные измерения в</w:t>
      </w:r>
    </w:p>
    <w:p w14:paraId="1F150F85"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УФ и ИК диапазонах спектра С02.</w:t>
      </w:r>
    </w:p>
    <w:p w14:paraId="06011E50"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Выводы к главе II.</w:t>
      </w:r>
    </w:p>
    <w:p w14:paraId="73F490FE"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ГЛАВА III</w:t>
      </w:r>
    </w:p>
    <w:p w14:paraId="086B4761"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Вспышка" Ж излучения при запуске сверхзвуковых струй, содержащих С02.</w:t>
      </w:r>
    </w:p>
    <w:p w14:paraId="169E0552"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III Л. Постановка задачи.</w:t>
      </w:r>
    </w:p>
    <w:p w14:paraId="473ECD4A"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III.2. Качественная картина явления.</w:t>
      </w:r>
    </w:p>
    <w:p w14:paraId="4F567A0E"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II 1.3 Оборудование и условия экспериментов.</w:t>
      </w:r>
    </w:p>
    <w:p w14:paraId="439553B0"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111.4 Оценка влияния пограничного слоя</w:t>
      </w:r>
    </w:p>
    <w:p w14:paraId="52B8504B"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111.5 Первичный анализ экспериментальных данных.</w:t>
      </w:r>
    </w:p>
    <w:p w14:paraId="03ED206C"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111.6 Распределение параметров в стационарных струях.</w:t>
      </w:r>
    </w:p>
    <w:p w14:paraId="3B01742D"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111.7 Исследование нестационарной зоны струи.</w:t>
      </w:r>
    </w:p>
    <w:p w14:paraId="41D2AAE1"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111.8 Сопоставление экспериментальных и расчетных данных.</w:t>
      </w:r>
    </w:p>
    <w:p w14:paraId="49F24CFC"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111.8.1 Стационарная стадия струи.•.</w:t>
      </w:r>
    </w:p>
    <w:p w14:paraId="6F8031D1"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111.8.2 Нестационарная стадия течения струи.</w:t>
      </w:r>
    </w:p>
    <w:p w14:paraId="240409B3"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111.9 Полуэмпирическая модель расчета газодинамических параметров в стартовой зоне струи.</w:t>
      </w:r>
    </w:p>
    <w:p w14:paraId="49F4EBB9"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Выводы к главе III.</w:t>
      </w:r>
    </w:p>
    <w:p w14:paraId="5403EDED"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ГЛАВА IV</w:t>
      </w:r>
    </w:p>
    <w:p w14:paraId="35CB6F25"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Обеднение высоковозбужденных состояний С02 в процессе термического распада.</w:t>
      </w:r>
    </w:p>
    <w:p w14:paraId="5873B44F"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IV. I Условия экспериментов.</w:t>
      </w:r>
    </w:p>
    <w:p w14:paraId="69D91AAE"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IV.2. Качественное рассмотрение результатов.</w:t>
      </w:r>
    </w:p>
    <w:p w14:paraId="48E17933"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IV.3. Макрокинетика распада С02.</w:t>
      </w:r>
    </w:p>
    <w:p w14:paraId="0CF37A43"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IV.4. Анализ вклада в распад активных молекул С02.</w:t>
      </w:r>
    </w:p>
    <w:p w14:paraId="73A622EB"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Выводы к главе IV.</w:t>
      </w:r>
    </w:p>
    <w:p w14:paraId="4796959F"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ГЛАВА V</w:t>
      </w:r>
    </w:p>
    <w:p w14:paraId="76F6BF2A"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Экспериментальное исследование перезаселения состояния 1В2 в сверхзвуковых струях диссоциированного С02.</w:t>
      </w:r>
    </w:p>
    <w:p w14:paraId="73109641"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V.l. Условия экспериментов.</w:t>
      </w:r>
    </w:p>
    <w:p w14:paraId="5E61404F"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lastRenderedPageBreak/>
        <w:t>V.2. Анализ экспериментальных данных.III</w:t>
      </w:r>
    </w:p>
    <w:p w14:paraId="53ED0AE9"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V.3. Возможные механизмы перезаселения состояния ^ С02.</w:t>
      </w:r>
    </w:p>
    <w:p w14:paraId="47C88248"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Выводы к главе V.</w:t>
      </w:r>
    </w:p>
    <w:p w14:paraId="723AE4BC" w14:textId="77777777" w:rsidR="00645478" w:rsidRPr="00645478" w:rsidRDefault="00645478" w:rsidP="00645478">
      <w:pPr>
        <w:rPr>
          <w:rFonts w:ascii="Helvetica" w:eastAsia="Symbol" w:hAnsi="Helvetica" w:cs="Helvetica"/>
          <w:b/>
          <w:bCs/>
          <w:color w:val="222222"/>
          <w:kern w:val="0"/>
          <w:sz w:val="21"/>
          <w:szCs w:val="21"/>
          <w:lang w:eastAsia="ru-RU"/>
        </w:rPr>
      </w:pPr>
      <w:r w:rsidRPr="00645478">
        <w:rPr>
          <w:rFonts w:ascii="Helvetica" w:eastAsia="Symbol" w:hAnsi="Helvetica" w:cs="Helvetica"/>
          <w:b/>
          <w:bCs/>
          <w:color w:val="222222"/>
          <w:kern w:val="0"/>
          <w:sz w:val="21"/>
          <w:szCs w:val="21"/>
          <w:lang w:eastAsia="ru-RU"/>
        </w:rPr>
        <w:t>ВЫВОДЫ.</w:t>
      </w:r>
    </w:p>
    <w:p w14:paraId="3869883D" w14:textId="38BB60FF" w:rsidR="00F11235" w:rsidRPr="00645478" w:rsidRDefault="00F11235" w:rsidP="00645478"/>
    <w:sectPr w:rsidR="00F11235" w:rsidRPr="006454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E06C" w14:textId="77777777" w:rsidR="00FA3B26" w:rsidRDefault="00FA3B26">
      <w:pPr>
        <w:spacing w:after="0" w:line="240" w:lineRule="auto"/>
      </w:pPr>
      <w:r>
        <w:separator/>
      </w:r>
    </w:p>
  </w:endnote>
  <w:endnote w:type="continuationSeparator" w:id="0">
    <w:p w14:paraId="711A6A11" w14:textId="77777777" w:rsidR="00FA3B26" w:rsidRDefault="00FA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303F" w14:textId="77777777" w:rsidR="00FA3B26" w:rsidRDefault="00FA3B26"/>
    <w:p w14:paraId="0F21D16F" w14:textId="77777777" w:rsidR="00FA3B26" w:rsidRDefault="00FA3B26"/>
    <w:p w14:paraId="1F6C3C0F" w14:textId="77777777" w:rsidR="00FA3B26" w:rsidRDefault="00FA3B26"/>
    <w:p w14:paraId="1648CFC9" w14:textId="77777777" w:rsidR="00FA3B26" w:rsidRDefault="00FA3B26"/>
    <w:p w14:paraId="02581EAD" w14:textId="77777777" w:rsidR="00FA3B26" w:rsidRDefault="00FA3B26"/>
    <w:p w14:paraId="099D7F5C" w14:textId="77777777" w:rsidR="00FA3B26" w:rsidRDefault="00FA3B26"/>
    <w:p w14:paraId="7A2B9BDA" w14:textId="77777777" w:rsidR="00FA3B26" w:rsidRDefault="00FA3B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03BE05" wp14:editId="0E9DA0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4335" w14:textId="77777777" w:rsidR="00FA3B26" w:rsidRDefault="00FA3B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3BE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F04335" w14:textId="77777777" w:rsidR="00FA3B26" w:rsidRDefault="00FA3B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06EA33" w14:textId="77777777" w:rsidR="00FA3B26" w:rsidRDefault="00FA3B26"/>
    <w:p w14:paraId="0253ACBA" w14:textId="77777777" w:rsidR="00FA3B26" w:rsidRDefault="00FA3B26"/>
    <w:p w14:paraId="5F161B55" w14:textId="77777777" w:rsidR="00FA3B26" w:rsidRDefault="00FA3B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11210E" wp14:editId="3C2E01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1A992" w14:textId="77777777" w:rsidR="00FA3B26" w:rsidRDefault="00FA3B26"/>
                          <w:p w14:paraId="2342F2D9" w14:textId="77777777" w:rsidR="00FA3B26" w:rsidRDefault="00FA3B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1121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31A992" w14:textId="77777777" w:rsidR="00FA3B26" w:rsidRDefault="00FA3B26"/>
                    <w:p w14:paraId="2342F2D9" w14:textId="77777777" w:rsidR="00FA3B26" w:rsidRDefault="00FA3B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237BD2" w14:textId="77777777" w:rsidR="00FA3B26" w:rsidRDefault="00FA3B26"/>
    <w:p w14:paraId="6252265E" w14:textId="77777777" w:rsidR="00FA3B26" w:rsidRDefault="00FA3B26">
      <w:pPr>
        <w:rPr>
          <w:sz w:val="2"/>
          <w:szCs w:val="2"/>
        </w:rPr>
      </w:pPr>
    </w:p>
    <w:p w14:paraId="0496C064" w14:textId="77777777" w:rsidR="00FA3B26" w:rsidRDefault="00FA3B26"/>
    <w:p w14:paraId="265F6072" w14:textId="77777777" w:rsidR="00FA3B26" w:rsidRDefault="00FA3B26">
      <w:pPr>
        <w:spacing w:after="0" w:line="240" w:lineRule="auto"/>
      </w:pPr>
    </w:p>
  </w:footnote>
  <w:footnote w:type="continuationSeparator" w:id="0">
    <w:p w14:paraId="246473B3" w14:textId="77777777" w:rsidR="00FA3B26" w:rsidRDefault="00FA3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26"/>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169205</TotalTime>
  <Pages>3</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5377</cp:revision>
  <cp:lastPrinted>2009-02-06T05:36:00Z</cp:lastPrinted>
  <dcterms:created xsi:type="dcterms:W3CDTF">2024-01-07T13:43:00Z</dcterms:created>
  <dcterms:modified xsi:type="dcterms:W3CDTF">2025-09-25T18:08:00Z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