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A0" w:rsidRPr="00B20DA0" w:rsidRDefault="00B20DA0" w:rsidP="00B20DA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20DA0">
        <w:rPr>
          <w:rFonts w:ascii="Arial" w:hAnsi="Arial" w:cs="Arial"/>
          <w:b/>
          <w:bCs/>
          <w:color w:val="000000"/>
          <w:kern w:val="0"/>
          <w:sz w:val="28"/>
          <w:szCs w:val="28"/>
          <w:lang w:eastAsia="ru-RU"/>
        </w:rPr>
        <w:t>Власенко Інна Сергіївна</w:t>
      </w:r>
      <w:r w:rsidRPr="00B20DA0">
        <w:rPr>
          <w:rFonts w:ascii="Arial" w:hAnsi="Arial" w:cs="Arial"/>
          <w:color w:val="000000"/>
          <w:kern w:val="0"/>
          <w:sz w:val="28"/>
          <w:szCs w:val="28"/>
          <w:lang w:eastAsia="ru-RU"/>
        </w:rPr>
        <w:t xml:space="preserve">, агроном-дослідник ДП ДГ «Еліта» Національної академії аграрних наук України, тема дисертації: «Агроекологічний стан чорноземів типових Правобережного Лісостепу України за впливу просторової неоднорідності водного режиму» (101 Екологія). Спеціалізована вчена рада ДФ 26.004.014 в Національному університеті біоресурсів і природокористування України </w:t>
      </w:r>
    </w:p>
    <w:p w:rsidR="00D333D3" w:rsidRPr="00B20DA0" w:rsidRDefault="00D333D3" w:rsidP="00B20DA0"/>
    <w:sectPr w:rsidR="00D333D3" w:rsidRPr="00B20DA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B20DA0" w:rsidRPr="00B20D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5CBF8-D7E8-4B98-A476-1973F748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2021-11-20T14:40:00Z</dcterms:created>
  <dcterms:modified xsi:type="dcterms:W3CDTF">2021-11-20T14:40:00Z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