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AEF3" w14:textId="77777777" w:rsidR="00AA0D24" w:rsidRDefault="00AA0D24" w:rsidP="00AA0D24">
      <w:pPr>
        <w:pStyle w:val="afffffffffffffffffffffffffff5"/>
        <w:rPr>
          <w:rFonts w:ascii="Verdana" w:hAnsi="Verdana"/>
          <w:color w:val="000000"/>
          <w:sz w:val="21"/>
          <w:szCs w:val="21"/>
        </w:rPr>
      </w:pPr>
      <w:r>
        <w:rPr>
          <w:rFonts w:ascii="Helvetica" w:hAnsi="Helvetica" w:cs="Helvetica"/>
          <w:b/>
          <w:bCs w:val="0"/>
          <w:color w:val="222222"/>
          <w:sz w:val="21"/>
          <w:szCs w:val="21"/>
        </w:rPr>
        <w:t>Сирюк, Юлия Андреевна.</w:t>
      </w:r>
    </w:p>
    <w:p w14:paraId="77ED65F5" w14:textId="77777777" w:rsidR="00AA0D24" w:rsidRDefault="00AA0D24" w:rsidP="00AA0D24">
      <w:pPr>
        <w:pStyle w:val="20"/>
        <w:spacing w:before="0" w:after="312"/>
        <w:rPr>
          <w:rFonts w:ascii="Arial" w:hAnsi="Arial" w:cs="Arial"/>
          <w:caps/>
          <w:color w:val="333333"/>
          <w:sz w:val="27"/>
          <w:szCs w:val="27"/>
        </w:rPr>
      </w:pPr>
      <w:r>
        <w:rPr>
          <w:rFonts w:ascii="Helvetica" w:hAnsi="Helvetica" w:cs="Helvetica"/>
          <w:caps/>
          <w:color w:val="222222"/>
          <w:sz w:val="21"/>
          <w:szCs w:val="21"/>
        </w:rPr>
        <w:t>Устойчивость решеток цилиндрических магнитных доменов в эпитаксиальных пленках ферритов-гранатов : диссертация ... кандидата физико-математических наук : 01.04.07. - Донецк, 1985. - 181 с. : ил.</w:t>
      </w:r>
    </w:p>
    <w:p w14:paraId="696D655B" w14:textId="77777777" w:rsidR="00AA0D24" w:rsidRDefault="00AA0D24" w:rsidP="00AA0D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Сирюк, Юлия Андреевна</w:t>
      </w:r>
    </w:p>
    <w:p w14:paraId="24D64FEB"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C4A783"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2F5B2ED2"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Статические свойства цилиндрических магнитных доменов.</w:t>
      </w:r>
    </w:p>
    <w:p w14:paraId="58200D26"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Спонтанные и ориентационные фазовые переходы в одноосных пленках магнетиков</w:t>
      </w:r>
    </w:p>
    <w:p w14:paraId="60A542FE"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ИЗМЕРЕНИЙ И ОБРАЗЦЫ.</w:t>
      </w:r>
    </w:p>
    <w:p w14:paraId="3F080275"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экспериментальной установки</w:t>
      </w:r>
    </w:p>
    <w:p w14:paraId="315329D5"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Аттестация пленок.</w:t>
      </w:r>
    </w:p>
    <w:p w14:paraId="5E78965C"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ТЕМПЕРАТУРНАЯ УСТОЩЩШТЬ ЦИЛИНДРИЧЕСКИХ МАГНИТНЫХ</w:t>
      </w:r>
    </w:p>
    <w:p w14:paraId="532D3A49"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ДОМЕНОВ В ЭПИТАКСИАЛЬНЫХ ПЛЕНКАХ.</w:t>
      </w:r>
    </w:p>
    <w:p w14:paraId="0921EDD2"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Температурная зависимость параметров термодинамически устойчивых РЦЦ.</w:t>
      </w:r>
    </w:p>
    <w:p w14:paraId="75AD48F5"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Устойчивость РЦЦ с постоянной плотностью</w:t>
      </w:r>
    </w:p>
    <w:p w14:paraId="13D4DDA3"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доменной структуры вблизи температуры Кюри.</w:t>
      </w:r>
    </w:p>
    <w:p w14:paraId="684768CA"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Термодинамический потенциал РЦЦ.</w:t>
      </w:r>
    </w:p>
    <w:p w14:paraId="168BFE87"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3.4.1.Постановка задачи.</w:t>
      </w:r>
    </w:p>
    <w:p w14:paraId="13B03F29"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Внутренняя энергия. Параметр порядка.</w:t>
      </w:r>
    </w:p>
    <w:p w14:paraId="6B73D19F"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Энтропия и термодинамический потенциал</w:t>
      </w:r>
    </w:p>
    <w:p w14:paraId="553DB6C6"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Температурная зависимость параметра порядка</w:t>
      </w:r>
    </w:p>
    <w:p w14:paraId="3B99A711"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Решетка ЦМД с постоянным параметром порядка 98 Выводы.</w:t>
      </w:r>
    </w:p>
    <w:p w14:paraId="10AB088D"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ВЛИЯНИЕ МАГНИТНОГО ПОЛЯ НА ТЕМПЕРАТУРНУЮ СТАБИЛЬНОСТЬ РЦЦ.</w:t>
      </w:r>
    </w:p>
    <w:p w14:paraId="0C73C6BE"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поля смещения на сформированную РЦЦ</w:t>
      </w:r>
    </w:p>
    <w:p w14:paraId="509C1F5E"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Влияние поля на термодинамически равновесную решетку.</w:t>
      </w:r>
    </w:p>
    <w:p w14:paraId="106C49C5"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поля на решетку с постоянными параметрами.</w:t>
      </w:r>
    </w:p>
    <w:p w14:paraId="2556BE45"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поля смещения на формирование РЦЦ.</w:t>
      </w:r>
    </w:p>
    <w:p w14:paraId="0BCE1D49"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Термодинамический потенциал РЦЦ с учетом магнитного поля.</w:t>
      </w:r>
    </w:p>
    <w:p w14:paraId="7D46202E"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Термодинамический анализ влияния поля смещения на равновесную решетку ЩЦ</w:t>
      </w:r>
    </w:p>
    <w:p w14:paraId="064D7A6D"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Устойчивость и фазовые переходы в решетке ЩД, созданной в поле смещения</w:t>
      </w:r>
    </w:p>
    <w:p w14:paraId="655E68DC"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Влияние поля смещения на устойчивость и фазовые переходы решетки ЦМД, находившейся в равновесном состоянии.</w:t>
      </w:r>
    </w:p>
    <w:p w14:paraId="71E9A1C7"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Н-Т-диаграммы. Фазовые переходы в двухслойных пленках.</w:t>
      </w:r>
    </w:p>
    <w:p w14:paraId="2AF031AD"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Устойчивость РЦЦ по полю в однослойных пленках.</w:t>
      </w:r>
    </w:p>
    <w:p w14:paraId="5BAE805B"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Устойчивость решетки ЦМД в двухслойных пленках.</w:t>
      </w:r>
    </w:p>
    <w:p w14:paraId="507EF9FA" w14:textId="77777777" w:rsidR="00AA0D24" w:rsidRDefault="00AA0D24" w:rsidP="00AA0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AA0D24" w:rsidRDefault="00E67B85" w:rsidP="00AA0D24"/>
    <w:sectPr w:rsidR="00E67B85" w:rsidRPr="00AA0D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1BD2" w14:textId="77777777" w:rsidR="008360DA" w:rsidRDefault="008360DA">
      <w:pPr>
        <w:spacing w:after="0" w:line="240" w:lineRule="auto"/>
      </w:pPr>
      <w:r>
        <w:separator/>
      </w:r>
    </w:p>
  </w:endnote>
  <w:endnote w:type="continuationSeparator" w:id="0">
    <w:p w14:paraId="5A38AAD2" w14:textId="77777777" w:rsidR="008360DA" w:rsidRDefault="0083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6030" w14:textId="77777777" w:rsidR="008360DA" w:rsidRDefault="008360DA"/>
    <w:p w14:paraId="1F9AD819" w14:textId="77777777" w:rsidR="008360DA" w:rsidRDefault="008360DA"/>
    <w:p w14:paraId="1260F593" w14:textId="77777777" w:rsidR="008360DA" w:rsidRDefault="008360DA"/>
    <w:p w14:paraId="2CB9CE9D" w14:textId="77777777" w:rsidR="008360DA" w:rsidRDefault="008360DA"/>
    <w:p w14:paraId="6F381813" w14:textId="77777777" w:rsidR="008360DA" w:rsidRDefault="008360DA"/>
    <w:p w14:paraId="56009633" w14:textId="77777777" w:rsidR="008360DA" w:rsidRDefault="008360DA"/>
    <w:p w14:paraId="6F8F01C2" w14:textId="77777777" w:rsidR="008360DA" w:rsidRDefault="008360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9B469" wp14:editId="685AEF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C56E" w14:textId="77777777" w:rsidR="008360DA" w:rsidRDefault="00836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9B4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8CC56E" w14:textId="77777777" w:rsidR="008360DA" w:rsidRDefault="00836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36A82" w14:textId="77777777" w:rsidR="008360DA" w:rsidRDefault="008360DA"/>
    <w:p w14:paraId="2159E0F5" w14:textId="77777777" w:rsidR="008360DA" w:rsidRDefault="008360DA"/>
    <w:p w14:paraId="1017E7C8" w14:textId="77777777" w:rsidR="008360DA" w:rsidRDefault="008360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FBC75" wp14:editId="220D8D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7FA" w14:textId="77777777" w:rsidR="008360DA" w:rsidRDefault="008360DA"/>
                          <w:p w14:paraId="0731D12B" w14:textId="77777777" w:rsidR="008360DA" w:rsidRDefault="00836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FBC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D067FA" w14:textId="77777777" w:rsidR="008360DA" w:rsidRDefault="008360DA"/>
                    <w:p w14:paraId="0731D12B" w14:textId="77777777" w:rsidR="008360DA" w:rsidRDefault="00836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38FCB" w14:textId="77777777" w:rsidR="008360DA" w:rsidRDefault="008360DA"/>
    <w:p w14:paraId="6F5011B2" w14:textId="77777777" w:rsidR="008360DA" w:rsidRDefault="008360DA">
      <w:pPr>
        <w:rPr>
          <w:sz w:val="2"/>
          <w:szCs w:val="2"/>
        </w:rPr>
      </w:pPr>
    </w:p>
    <w:p w14:paraId="6DC3C748" w14:textId="77777777" w:rsidR="008360DA" w:rsidRDefault="008360DA"/>
    <w:p w14:paraId="0AC119DC" w14:textId="77777777" w:rsidR="008360DA" w:rsidRDefault="008360DA">
      <w:pPr>
        <w:spacing w:after="0" w:line="240" w:lineRule="auto"/>
      </w:pPr>
    </w:p>
  </w:footnote>
  <w:footnote w:type="continuationSeparator" w:id="0">
    <w:p w14:paraId="24182A68" w14:textId="77777777" w:rsidR="008360DA" w:rsidRDefault="0083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0DA"/>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112743</TotalTime>
  <Pages>2</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1998</cp:revision>
  <cp:lastPrinted>2009-02-06T05:36:00Z</cp:lastPrinted>
  <dcterms:created xsi:type="dcterms:W3CDTF">2024-01-07T13:43:00Z</dcterms:created>
  <dcterms:modified xsi:type="dcterms:W3CDTF">2025-06-14T20:12:00Z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