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E02C" w14:textId="77777777" w:rsidR="00B45DE0" w:rsidRDefault="00B45DE0" w:rsidP="00B45DE0">
      <w:pPr>
        <w:pStyle w:val="afffffffffffffffffffffffffff5"/>
        <w:rPr>
          <w:rFonts w:ascii="Verdana" w:hAnsi="Verdana"/>
          <w:color w:val="000000"/>
          <w:sz w:val="21"/>
          <w:szCs w:val="21"/>
        </w:rPr>
      </w:pPr>
      <w:r>
        <w:rPr>
          <w:rFonts w:ascii="Helvetica" w:hAnsi="Helvetica" w:cs="Helvetica"/>
          <w:b/>
          <w:bCs w:val="0"/>
          <w:color w:val="222222"/>
          <w:sz w:val="21"/>
          <w:szCs w:val="21"/>
        </w:rPr>
        <w:t>Мукомель, Владимир Изявич.</w:t>
      </w:r>
    </w:p>
    <w:p w14:paraId="4303BE7E" w14:textId="77777777" w:rsidR="00B45DE0" w:rsidRDefault="00B45DE0" w:rsidP="00B45DE0">
      <w:pPr>
        <w:pStyle w:val="20"/>
        <w:spacing w:before="0" w:after="312"/>
        <w:rPr>
          <w:rFonts w:ascii="Arial" w:hAnsi="Arial" w:cs="Arial"/>
          <w:caps/>
          <w:color w:val="333333"/>
          <w:sz w:val="27"/>
          <w:szCs w:val="27"/>
        </w:rPr>
      </w:pPr>
      <w:r>
        <w:rPr>
          <w:rFonts w:ascii="Helvetica" w:hAnsi="Helvetica" w:cs="Helvetica"/>
          <w:caps/>
          <w:color w:val="222222"/>
          <w:sz w:val="21"/>
          <w:szCs w:val="21"/>
        </w:rPr>
        <w:t>Социокультурные факторы миграционной политики постсоветской России : диссертация ... доктора социологических наук : 23.00.02. - Москва, 2006. - 398 с. : ил.</w:t>
      </w:r>
    </w:p>
    <w:p w14:paraId="01AFBEB2" w14:textId="77777777" w:rsidR="00B45DE0" w:rsidRDefault="00B45DE0" w:rsidP="00B45DE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социологических наук Мукомель, Владимир Изявич</w:t>
      </w:r>
    </w:p>
    <w:p w14:paraId="4E335AC0"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2D5869"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ИССЛЕДОВАНИЙ И РЕГУЛИРОВАНИЯ</w:t>
      </w:r>
    </w:p>
    <w:p w14:paraId="1DA58AC4"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МИГРАЦИОННЫХ ПРОЦЕССОВ</w:t>
      </w:r>
    </w:p>
    <w:p w14:paraId="72C933C7"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подходы к изучению миграций</w:t>
      </w:r>
    </w:p>
    <w:p w14:paraId="2BD44A70"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исследований миграций в условиях глобализации</w:t>
      </w:r>
    </w:p>
    <w:p w14:paraId="0A3868F5"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Исследования миграционных процессов в России</w:t>
      </w:r>
    </w:p>
    <w:p w14:paraId="311F304F"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МИГРАЦИОННЫЕ ПРОЦЕССЫ НА ПОСТСОВЕТСКОМ</w:t>
      </w:r>
    </w:p>
    <w:p w14:paraId="148D0E1C"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ПРОСТРАНСТВЕ И МИГРАЦИОННАЯ ПОЛИТИКА РОССИИ</w:t>
      </w:r>
    </w:p>
    <w:p w14:paraId="0262FF9F"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2.1.Миграционные процессы и миграционная политика стран СНГ: этапы развития</w:t>
      </w:r>
    </w:p>
    <w:p w14:paraId="2AF53A20"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Изменение трендов миграционных потоков и состава мигрантов в России</w:t>
      </w:r>
    </w:p>
    <w:p w14:paraId="1CC39C6B"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Внешние трудовые миграции: социально- экономические аспекты принудительного труда</w:t>
      </w:r>
    </w:p>
    <w:p w14:paraId="17548798"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Государственная миграционная политика Российской Федерации: основные компоненты и тенденции эволюции</w:t>
      </w:r>
    </w:p>
    <w:p w14:paraId="20E29A14"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Институциональные рамки миграционной и этнонациональной политики</w:t>
      </w:r>
    </w:p>
    <w:p w14:paraId="303DAC29"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СОЦИОКУЛЬТУРНЫЕ РАМКИ МИГРАЦИОННОЙ ПОЛИТИКИ</w:t>
      </w:r>
    </w:p>
    <w:p w14:paraId="490271E4"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«Новые диаспоры» и этнические аспекты миграционной политики</w:t>
      </w:r>
    </w:p>
    <w:p w14:paraId="7DD81F3A"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3.2.Общественные настроения как фактор миграционной политики 3.3. Российские дискурсы о миграционной политике</w:t>
      </w:r>
    </w:p>
    <w:p w14:paraId="6732E762"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Специфика российских дискурсов</w:t>
      </w:r>
    </w:p>
    <w:p w14:paraId="26E3896C"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ОСОБЕННОСТИ АДАПТАЦИИ ИНОЭТНИЧНЫХ МИГРАНТОВ</w:t>
      </w:r>
    </w:p>
    <w:p w14:paraId="021BC084"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РОССИЙСКОМ СОЦИУМЕ</w:t>
      </w:r>
    </w:p>
    <w:p w14:paraId="7DB537FB"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Ориентации этнических мигрантов на изоляцию/интеграцию</w:t>
      </w:r>
    </w:p>
    <w:p w14:paraId="2C318296"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Фобии и дискриминация иноэтничных мигрантов</w:t>
      </w:r>
    </w:p>
    <w:p w14:paraId="026B7C5A"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4.3.Дискриминация представителей мигрантских меньшинств: социальные практики</w:t>
      </w:r>
    </w:p>
    <w:p w14:paraId="708E4396"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НОВЫЕ ВЫЗОВЫ: МИГРАЦИОННАЯ ПОЛИТИКА РОССИИ В КОНТЕКСТЕ ПРОБЛЕМ НАЦИОНАЛЬНОЙ БЕЗОПАСНОСТИ И</w:t>
      </w:r>
    </w:p>
    <w:p w14:paraId="1CC3C8DC"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РЕГИОНАЛЬНОГО РАЗВИТИЯ</w:t>
      </w:r>
    </w:p>
    <w:p w14:paraId="1DFD519A"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Перспективы иммиграции в Россию из стран СНГ: сценарии и прогнозы</w:t>
      </w:r>
    </w:p>
    <w:p w14:paraId="1A3044D5"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Альтернативы иммиграционной политики</w:t>
      </w:r>
    </w:p>
    <w:p w14:paraId="48CD6895"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Миграционная политика, политики интеграции и натурализации</w:t>
      </w:r>
    </w:p>
    <w:p w14:paraId="0B3207BB" w14:textId="77777777" w:rsidR="00B45DE0" w:rsidRDefault="00B45DE0" w:rsidP="00B45D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Концептуальные основы и контуры новой миграционной политики</w:t>
      </w:r>
    </w:p>
    <w:p w14:paraId="7823CDB0" w14:textId="0B55C83F" w:rsidR="00F37380" w:rsidRPr="00B45DE0" w:rsidRDefault="00F37380" w:rsidP="00B45DE0"/>
    <w:sectPr w:rsidR="00F37380" w:rsidRPr="00B45DE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2AD3" w14:textId="77777777" w:rsidR="00461DC0" w:rsidRDefault="00461DC0">
      <w:pPr>
        <w:spacing w:after="0" w:line="240" w:lineRule="auto"/>
      </w:pPr>
      <w:r>
        <w:separator/>
      </w:r>
    </w:p>
  </w:endnote>
  <w:endnote w:type="continuationSeparator" w:id="0">
    <w:p w14:paraId="72E7742B" w14:textId="77777777" w:rsidR="00461DC0" w:rsidRDefault="0046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B87C" w14:textId="77777777" w:rsidR="00461DC0" w:rsidRDefault="00461DC0"/>
    <w:p w14:paraId="48005DAA" w14:textId="77777777" w:rsidR="00461DC0" w:rsidRDefault="00461DC0"/>
    <w:p w14:paraId="51161CD2" w14:textId="77777777" w:rsidR="00461DC0" w:rsidRDefault="00461DC0"/>
    <w:p w14:paraId="585C8ADD" w14:textId="77777777" w:rsidR="00461DC0" w:rsidRDefault="00461DC0"/>
    <w:p w14:paraId="714833AC" w14:textId="77777777" w:rsidR="00461DC0" w:rsidRDefault="00461DC0"/>
    <w:p w14:paraId="79F34332" w14:textId="77777777" w:rsidR="00461DC0" w:rsidRDefault="00461DC0"/>
    <w:p w14:paraId="0465BCCB" w14:textId="77777777" w:rsidR="00461DC0" w:rsidRDefault="00461D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D483C7" wp14:editId="10D03D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40E3D" w14:textId="77777777" w:rsidR="00461DC0" w:rsidRDefault="00461D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D483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040E3D" w14:textId="77777777" w:rsidR="00461DC0" w:rsidRDefault="00461D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087350" w14:textId="77777777" w:rsidR="00461DC0" w:rsidRDefault="00461DC0"/>
    <w:p w14:paraId="353CAD6A" w14:textId="77777777" w:rsidR="00461DC0" w:rsidRDefault="00461DC0"/>
    <w:p w14:paraId="73D57DD1" w14:textId="77777777" w:rsidR="00461DC0" w:rsidRDefault="00461D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D1CADB" wp14:editId="4E5FEC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D8DBE" w14:textId="77777777" w:rsidR="00461DC0" w:rsidRDefault="00461DC0"/>
                          <w:p w14:paraId="6B539154" w14:textId="77777777" w:rsidR="00461DC0" w:rsidRDefault="00461D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D1CA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9D8DBE" w14:textId="77777777" w:rsidR="00461DC0" w:rsidRDefault="00461DC0"/>
                    <w:p w14:paraId="6B539154" w14:textId="77777777" w:rsidR="00461DC0" w:rsidRDefault="00461D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48B19C" w14:textId="77777777" w:rsidR="00461DC0" w:rsidRDefault="00461DC0"/>
    <w:p w14:paraId="5FD2A315" w14:textId="77777777" w:rsidR="00461DC0" w:rsidRDefault="00461DC0">
      <w:pPr>
        <w:rPr>
          <w:sz w:val="2"/>
          <w:szCs w:val="2"/>
        </w:rPr>
      </w:pPr>
    </w:p>
    <w:p w14:paraId="2EC74EAC" w14:textId="77777777" w:rsidR="00461DC0" w:rsidRDefault="00461DC0"/>
    <w:p w14:paraId="2F21E17F" w14:textId="77777777" w:rsidR="00461DC0" w:rsidRDefault="00461DC0">
      <w:pPr>
        <w:spacing w:after="0" w:line="240" w:lineRule="auto"/>
      </w:pPr>
    </w:p>
  </w:footnote>
  <w:footnote w:type="continuationSeparator" w:id="0">
    <w:p w14:paraId="52DDDB69" w14:textId="77777777" w:rsidR="00461DC0" w:rsidRDefault="00461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C0"/>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65150</TotalTime>
  <Pages>2</Pages>
  <Words>284</Words>
  <Characters>1621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1574</cp:revision>
  <cp:lastPrinted>2009-02-06T05:36:00Z</cp:lastPrinted>
  <dcterms:created xsi:type="dcterms:W3CDTF">2024-01-07T13:43:00Z</dcterms:created>
  <dcterms:modified xsi:type="dcterms:W3CDTF">2025-04-08T21:55:00Z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